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A31C" w14:textId="77777777" w:rsidR="006B10C8" w:rsidRPr="001F55F2" w:rsidRDefault="006B10C8">
      <w:pPr>
        <w:rPr>
          <w:rFonts w:ascii="Cambria" w:hAnsi="Cambria"/>
          <w:szCs w:val="24"/>
        </w:rPr>
      </w:pPr>
    </w:p>
    <w:p w14:paraId="4DC02CAF" w14:textId="77777777" w:rsidR="00BC43C7" w:rsidRPr="001F55F2" w:rsidRDefault="00BC43C7" w:rsidP="00BC43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1F55F2">
        <w:rPr>
          <w:rFonts w:ascii="Cambria" w:hAnsi="Cambria"/>
          <w:b/>
          <w:bCs/>
          <w:sz w:val="28"/>
          <w:szCs w:val="28"/>
        </w:rPr>
        <w:t>GODIŠNJE IZVJEŠĆE O RADU ZNANSTVENOG VIJEĆA</w:t>
      </w:r>
    </w:p>
    <w:p w14:paraId="607F024D" w14:textId="3AFF3A0E" w:rsidR="00BC43C7" w:rsidRPr="001F55F2" w:rsidRDefault="00BC43C7" w:rsidP="00BC43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1F55F2">
        <w:rPr>
          <w:rFonts w:ascii="Cambria" w:hAnsi="Cambria"/>
          <w:b/>
          <w:bCs/>
          <w:sz w:val="28"/>
          <w:szCs w:val="28"/>
        </w:rPr>
        <w:t>INSTITUTA ZA TURIZAM U 20</w:t>
      </w:r>
      <w:r w:rsidR="000930C6" w:rsidRPr="001F55F2">
        <w:rPr>
          <w:rFonts w:ascii="Cambria" w:hAnsi="Cambria"/>
          <w:b/>
          <w:bCs/>
          <w:sz w:val="28"/>
          <w:szCs w:val="28"/>
        </w:rPr>
        <w:t>2</w:t>
      </w:r>
      <w:r w:rsidR="00B6201E" w:rsidRPr="001F55F2">
        <w:rPr>
          <w:rFonts w:ascii="Cambria" w:hAnsi="Cambria"/>
          <w:b/>
          <w:bCs/>
          <w:sz w:val="28"/>
          <w:szCs w:val="28"/>
        </w:rPr>
        <w:t>3</w:t>
      </w:r>
      <w:r w:rsidRPr="001F55F2">
        <w:rPr>
          <w:rFonts w:ascii="Cambria" w:hAnsi="Cambria"/>
          <w:b/>
          <w:bCs/>
          <w:sz w:val="28"/>
          <w:szCs w:val="28"/>
        </w:rPr>
        <w:t>. GODINI</w:t>
      </w:r>
    </w:p>
    <w:p w14:paraId="03881DD1" w14:textId="77777777" w:rsidR="00BC43C7" w:rsidRPr="001F55F2" w:rsidRDefault="00BC43C7" w:rsidP="00BC43C7">
      <w:pPr>
        <w:autoSpaceDE w:val="0"/>
        <w:autoSpaceDN w:val="0"/>
        <w:adjustRightInd w:val="0"/>
        <w:spacing w:after="0" w:line="240" w:lineRule="auto"/>
        <w:rPr>
          <w:rFonts w:ascii="Cambria" w:hAnsi="Cambria"/>
          <w:szCs w:val="24"/>
        </w:rPr>
      </w:pPr>
    </w:p>
    <w:p w14:paraId="17EC863D" w14:textId="77777777" w:rsidR="00BC43C7" w:rsidRPr="001F55F2" w:rsidRDefault="00BC43C7" w:rsidP="00BC43C7">
      <w:pPr>
        <w:autoSpaceDE w:val="0"/>
        <w:autoSpaceDN w:val="0"/>
        <w:adjustRightInd w:val="0"/>
        <w:spacing w:after="0" w:line="240" w:lineRule="auto"/>
        <w:rPr>
          <w:rFonts w:ascii="Cambria" w:hAnsi="Cambria"/>
          <w:szCs w:val="24"/>
        </w:rPr>
      </w:pPr>
    </w:p>
    <w:p w14:paraId="20D1ED04" w14:textId="61A57DAF" w:rsidR="0007099D" w:rsidRDefault="00BC43C7" w:rsidP="003A4F06">
      <w:pPr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Znanstveno vijeće </w:t>
      </w:r>
      <w:r w:rsidRPr="001F55F2">
        <w:rPr>
          <w:rFonts w:ascii="Cambria" w:hAnsi="Cambria"/>
          <w:i/>
          <w:szCs w:val="24"/>
        </w:rPr>
        <w:t>Instituta za turizam</w:t>
      </w:r>
      <w:r w:rsidRPr="001F55F2">
        <w:rPr>
          <w:rFonts w:ascii="Cambria" w:hAnsi="Cambria"/>
          <w:szCs w:val="24"/>
        </w:rPr>
        <w:t xml:space="preserve"> </w:t>
      </w:r>
      <w:r w:rsidR="00C96BBC">
        <w:rPr>
          <w:rFonts w:ascii="Cambria" w:hAnsi="Cambria"/>
          <w:szCs w:val="24"/>
        </w:rPr>
        <w:t>je u 2023. godini</w:t>
      </w:r>
      <w:r w:rsidRPr="001F55F2">
        <w:rPr>
          <w:rFonts w:ascii="Cambria" w:hAnsi="Cambria"/>
          <w:szCs w:val="24"/>
        </w:rPr>
        <w:t xml:space="preserve"> broj</w:t>
      </w:r>
      <w:r w:rsidR="009943BC" w:rsidRPr="001F55F2">
        <w:rPr>
          <w:rFonts w:ascii="Cambria" w:hAnsi="Cambria"/>
          <w:szCs w:val="24"/>
        </w:rPr>
        <w:t>a</w:t>
      </w:r>
      <w:r w:rsidR="0007099D" w:rsidRPr="001F55F2">
        <w:rPr>
          <w:rFonts w:ascii="Cambria" w:hAnsi="Cambria"/>
          <w:szCs w:val="24"/>
        </w:rPr>
        <w:t>lo</w:t>
      </w:r>
      <w:r w:rsidR="009943BC" w:rsidRPr="001F55F2">
        <w:rPr>
          <w:rFonts w:ascii="Cambria" w:hAnsi="Cambria"/>
          <w:szCs w:val="24"/>
        </w:rPr>
        <w:t xml:space="preserve"> je</w:t>
      </w:r>
      <w:r w:rsidRPr="001F55F2">
        <w:rPr>
          <w:rFonts w:ascii="Cambria" w:hAnsi="Cambria"/>
          <w:szCs w:val="24"/>
        </w:rPr>
        <w:t xml:space="preserve"> 1</w:t>
      </w:r>
      <w:r w:rsidR="00C96BBC">
        <w:rPr>
          <w:rFonts w:ascii="Cambria" w:hAnsi="Cambria"/>
          <w:szCs w:val="24"/>
        </w:rPr>
        <w:t>8</w:t>
      </w:r>
      <w:r w:rsidRPr="001F55F2">
        <w:rPr>
          <w:rFonts w:ascii="Cambria" w:hAnsi="Cambria"/>
          <w:szCs w:val="24"/>
        </w:rPr>
        <w:t xml:space="preserve"> članova</w:t>
      </w:r>
      <w:r w:rsidR="00C96BBC">
        <w:rPr>
          <w:rFonts w:ascii="Cambria" w:hAnsi="Cambria"/>
          <w:szCs w:val="24"/>
        </w:rPr>
        <w:t>, i to:</w:t>
      </w:r>
      <w:r w:rsidRPr="001F55F2">
        <w:rPr>
          <w:rFonts w:ascii="Cambria" w:hAnsi="Cambria"/>
          <w:szCs w:val="24"/>
        </w:rPr>
        <w:t xml:space="preserve"> dr. sc. Snježana Boranić</w:t>
      </w:r>
      <w:r w:rsidR="00692CD5" w:rsidRPr="001F55F2">
        <w:rPr>
          <w:rFonts w:ascii="Cambria" w:hAnsi="Cambria"/>
          <w:szCs w:val="24"/>
        </w:rPr>
        <w:t>-</w:t>
      </w:r>
      <w:r w:rsidRPr="001F55F2">
        <w:rPr>
          <w:rFonts w:ascii="Cambria" w:hAnsi="Cambria"/>
          <w:szCs w:val="24"/>
        </w:rPr>
        <w:t xml:space="preserve">Živoder, dr. sc. Hrvoje Carić, </w:t>
      </w:r>
      <w:r w:rsidR="001B1219" w:rsidRPr="001F55F2">
        <w:rPr>
          <w:rFonts w:ascii="Cambria" w:hAnsi="Cambria"/>
          <w:szCs w:val="24"/>
        </w:rPr>
        <w:t xml:space="preserve">dr. sc. Sanela Grujo Vrkljan, </w:t>
      </w:r>
      <w:r w:rsidRPr="001F55F2">
        <w:rPr>
          <w:rFonts w:ascii="Cambria" w:hAnsi="Cambria"/>
          <w:szCs w:val="24"/>
        </w:rPr>
        <w:t xml:space="preserve">dr. sc. Neven Ivandić,  </w:t>
      </w:r>
      <w:r w:rsidR="001B1219" w:rsidRPr="001F55F2">
        <w:rPr>
          <w:rFonts w:ascii="Cambria" w:hAnsi="Cambria"/>
          <w:szCs w:val="24"/>
        </w:rPr>
        <w:t xml:space="preserve">naslovni </w:t>
      </w:r>
      <w:r w:rsidR="00C84E1A" w:rsidRPr="001F55F2">
        <w:rPr>
          <w:rFonts w:ascii="Cambria" w:hAnsi="Cambria"/>
          <w:szCs w:val="24"/>
        </w:rPr>
        <w:t xml:space="preserve">prof. </w:t>
      </w:r>
      <w:r w:rsidRPr="001F55F2">
        <w:rPr>
          <w:rFonts w:ascii="Cambria" w:hAnsi="Cambria"/>
          <w:szCs w:val="24"/>
        </w:rPr>
        <w:t xml:space="preserve">dr. sc. Goran Kos, dr. sc. Ivan Kožić, </w:t>
      </w:r>
      <w:r w:rsidR="00F367EC" w:rsidRPr="001F55F2">
        <w:rPr>
          <w:rFonts w:ascii="Cambria" w:hAnsi="Cambria"/>
          <w:szCs w:val="24"/>
        </w:rPr>
        <w:t xml:space="preserve">doc. </w:t>
      </w:r>
      <w:r w:rsidRPr="001F55F2">
        <w:rPr>
          <w:rFonts w:ascii="Cambria" w:hAnsi="Cambria"/>
          <w:szCs w:val="24"/>
        </w:rPr>
        <w:t xml:space="preserve">dr. sc. Jasenka Kranjčević, </w:t>
      </w:r>
      <w:r w:rsidR="00C91E77" w:rsidRPr="001F55F2">
        <w:rPr>
          <w:rFonts w:ascii="Cambria" w:hAnsi="Cambria"/>
          <w:szCs w:val="24"/>
        </w:rPr>
        <w:t xml:space="preserve">doc. </w:t>
      </w:r>
      <w:r w:rsidRPr="001F55F2">
        <w:rPr>
          <w:rFonts w:ascii="Cambria" w:hAnsi="Cambria"/>
          <w:szCs w:val="24"/>
        </w:rPr>
        <w:t>dr. sc. Damir Krešić, dr. sc. Ivo Kunst, dr. sc. Izidora Marković Vukadin</w:t>
      </w:r>
      <w:r w:rsidR="0007099D" w:rsidRPr="001F55F2">
        <w:rPr>
          <w:rFonts w:ascii="Cambria" w:hAnsi="Cambria"/>
          <w:szCs w:val="24"/>
        </w:rPr>
        <w:t>,</w:t>
      </w:r>
      <w:r w:rsidRPr="001F55F2">
        <w:rPr>
          <w:rFonts w:ascii="Cambria" w:hAnsi="Cambria"/>
          <w:szCs w:val="24"/>
        </w:rPr>
        <w:t xml:space="preserve"> dr. sc. Renata Tomljenović</w:t>
      </w:r>
      <w:r w:rsidR="0007099D" w:rsidRPr="001F55F2">
        <w:rPr>
          <w:rFonts w:ascii="Cambria" w:hAnsi="Cambria"/>
          <w:szCs w:val="24"/>
        </w:rPr>
        <w:t xml:space="preserve">, dr. sc. </w:t>
      </w:r>
      <w:r w:rsidR="000930C6" w:rsidRPr="001F55F2">
        <w:rPr>
          <w:rFonts w:ascii="Cambria" w:hAnsi="Cambria"/>
          <w:szCs w:val="24"/>
        </w:rPr>
        <w:t>Matina Gjurašić</w:t>
      </w:r>
      <w:r w:rsidR="00C72346" w:rsidRPr="001F55F2">
        <w:rPr>
          <w:rFonts w:ascii="Cambria" w:hAnsi="Cambria"/>
          <w:szCs w:val="24"/>
        </w:rPr>
        <w:t>, dr. sc. Hrvoje Mataković</w:t>
      </w:r>
      <w:r w:rsidR="00C96BBC">
        <w:rPr>
          <w:rFonts w:ascii="Cambria" w:hAnsi="Cambria"/>
          <w:szCs w:val="24"/>
        </w:rPr>
        <w:t>, dr. sc. Ivan Sever, dr. sc. Peter Charles Mackelworth, dr. sc. Sanda Čorak, dr. sc. Zoran Klarić</w:t>
      </w:r>
      <w:r w:rsidR="00C72346" w:rsidRPr="001F55F2">
        <w:rPr>
          <w:rFonts w:ascii="Cambria" w:hAnsi="Cambria"/>
          <w:szCs w:val="24"/>
        </w:rPr>
        <w:t xml:space="preserve"> i </w:t>
      </w:r>
      <w:r w:rsidR="00C91E77" w:rsidRPr="001F55F2">
        <w:rPr>
          <w:rFonts w:ascii="Cambria" w:hAnsi="Cambria"/>
          <w:szCs w:val="24"/>
        </w:rPr>
        <w:t>d</w:t>
      </w:r>
      <w:r w:rsidR="00C72346" w:rsidRPr="001F55F2">
        <w:rPr>
          <w:rFonts w:ascii="Cambria" w:hAnsi="Cambria"/>
          <w:szCs w:val="24"/>
        </w:rPr>
        <w:t>r. sc. Ivo Beroš</w:t>
      </w:r>
      <w:r w:rsidR="001B1219" w:rsidRPr="001F55F2">
        <w:rPr>
          <w:rFonts w:ascii="Cambria" w:hAnsi="Cambria"/>
          <w:szCs w:val="24"/>
        </w:rPr>
        <w:t xml:space="preserve"> (1</w:t>
      </w:r>
      <w:r w:rsidR="00C96BBC">
        <w:rPr>
          <w:rFonts w:ascii="Cambria" w:hAnsi="Cambria"/>
          <w:szCs w:val="24"/>
        </w:rPr>
        <w:t xml:space="preserve">7 </w:t>
      </w:r>
      <w:r w:rsidR="00F004E9" w:rsidRPr="001F55F2">
        <w:rPr>
          <w:rFonts w:ascii="Cambria" w:hAnsi="Cambria"/>
          <w:szCs w:val="24"/>
        </w:rPr>
        <w:t>od 1</w:t>
      </w:r>
      <w:r w:rsidR="00C96BBC">
        <w:rPr>
          <w:rFonts w:ascii="Cambria" w:hAnsi="Cambria"/>
          <w:szCs w:val="24"/>
        </w:rPr>
        <w:t>8</w:t>
      </w:r>
      <w:r w:rsidR="001B1219" w:rsidRPr="001F55F2">
        <w:rPr>
          <w:rFonts w:ascii="Cambria" w:hAnsi="Cambria"/>
          <w:szCs w:val="24"/>
        </w:rPr>
        <w:t xml:space="preserve"> članova zaposlen</w:t>
      </w:r>
      <w:r w:rsidR="00F004E9" w:rsidRPr="001F55F2">
        <w:rPr>
          <w:rFonts w:ascii="Cambria" w:hAnsi="Cambria"/>
          <w:szCs w:val="24"/>
        </w:rPr>
        <w:t>o je</w:t>
      </w:r>
      <w:r w:rsidR="001B1219" w:rsidRPr="001F55F2">
        <w:rPr>
          <w:rFonts w:ascii="Cambria" w:hAnsi="Cambria"/>
          <w:szCs w:val="24"/>
        </w:rPr>
        <w:t xml:space="preserve"> na puno radno vrijeme)</w:t>
      </w:r>
      <w:r w:rsidR="00C905C8" w:rsidRPr="001F55F2">
        <w:rPr>
          <w:rFonts w:ascii="Cambria" w:hAnsi="Cambria"/>
          <w:szCs w:val="24"/>
        </w:rPr>
        <w:t>.</w:t>
      </w:r>
    </w:p>
    <w:p w14:paraId="68735582" w14:textId="366C6D84" w:rsidR="00BC43C7" w:rsidRPr="00253E82" w:rsidRDefault="00BC43C7" w:rsidP="003A4F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/>
          <w:szCs w:val="24"/>
        </w:rPr>
      </w:pPr>
      <w:r w:rsidRPr="00253E82">
        <w:rPr>
          <w:rFonts w:ascii="Cambria" w:hAnsi="Cambria"/>
          <w:szCs w:val="24"/>
        </w:rPr>
        <w:t xml:space="preserve">Znanstveno vijeće </w:t>
      </w:r>
      <w:r w:rsidRPr="00253E82">
        <w:rPr>
          <w:rFonts w:ascii="Cambria" w:hAnsi="Cambria"/>
          <w:i/>
          <w:szCs w:val="24"/>
        </w:rPr>
        <w:t>Instituta za turizam</w:t>
      </w:r>
      <w:r w:rsidRPr="00253E82">
        <w:rPr>
          <w:rFonts w:ascii="Cambria" w:hAnsi="Cambria"/>
          <w:szCs w:val="24"/>
        </w:rPr>
        <w:t xml:space="preserve"> je tijekom 20</w:t>
      </w:r>
      <w:r w:rsidR="00AB3A16" w:rsidRPr="00253E82">
        <w:rPr>
          <w:rFonts w:ascii="Cambria" w:hAnsi="Cambria"/>
          <w:szCs w:val="24"/>
        </w:rPr>
        <w:t>2</w:t>
      </w:r>
      <w:r w:rsidR="00B6201E" w:rsidRPr="00253E82">
        <w:rPr>
          <w:rFonts w:ascii="Cambria" w:hAnsi="Cambria"/>
          <w:szCs w:val="24"/>
        </w:rPr>
        <w:t>3</w:t>
      </w:r>
      <w:r w:rsidRPr="00253E82">
        <w:rPr>
          <w:rFonts w:ascii="Cambria" w:hAnsi="Cambria"/>
          <w:szCs w:val="24"/>
        </w:rPr>
        <w:t xml:space="preserve">. godine održalo </w:t>
      </w:r>
      <w:r w:rsidR="00B6201E" w:rsidRPr="00253E82">
        <w:rPr>
          <w:rFonts w:ascii="Cambria" w:hAnsi="Cambria"/>
          <w:szCs w:val="24"/>
        </w:rPr>
        <w:t>14</w:t>
      </w:r>
      <w:r w:rsidR="00C23CE3" w:rsidRPr="00253E82">
        <w:rPr>
          <w:rFonts w:ascii="Cambria" w:hAnsi="Cambria"/>
          <w:color w:val="FF0000"/>
          <w:szCs w:val="24"/>
        </w:rPr>
        <w:t xml:space="preserve"> </w:t>
      </w:r>
      <w:r w:rsidRPr="00253E82">
        <w:rPr>
          <w:rFonts w:ascii="Cambria" w:hAnsi="Cambria"/>
          <w:szCs w:val="24"/>
        </w:rPr>
        <w:t xml:space="preserve">sjednica na kojima je donosilo odluke u skladu s ovlastima definiranim </w:t>
      </w:r>
      <w:r w:rsidRPr="00253E82">
        <w:rPr>
          <w:rFonts w:ascii="Cambria" w:hAnsi="Cambria"/>
          <w:i/>
          <w:szCs w:val="24"/>
        </w:rPr>
        <w:t>Statutom</w:t>
      </w:r>
      <w:r w:rsidR="00C91E77" w:rsidRPr="00253E82">
        <w:rPr>
          <w:rFonts w:ascii="Cambria" w:hAnsi="Cambria"/>
          <w:i/>
          <w:szCs w:val="24"/>
        </w:rPr>
        <w:t xml:space="preserve"> Instituta</w:t>
      </w:r>
      <w:r w:rsidRPr="00253E82">
        <w:rPr>
          <w:rFonts w:ascii="Cambria" w:hAnsi="Cambria"/>
          <w:szCs w:val="24"/>
        </w:rPr>
        <w:t xml:space="preserve"> i utvrđenom znanstvenom politikom </w:t>
      </w:r>
      <w:r w:rsidRPr="00253E82">
        <w:rPr>
          <w:rFonts w:ascii="Cambria" w:hAnsi="Cambria"/>
          <w:i/>
          <w:szCs w:val="24"/>
        </w:rPr>
        <w:t>Instituta za turizam</w:t>
      </w:r>
      <w:r w:rsidRPr="00253E82">
        <w:rPr>
          <w:rFonts w:ascii="Cambria" w:hAnsi="Cambria"/>
          <w:szCs w:val="24"/>
        </w:rPr>
        <w:t xml:space="preserve">, a prema </w:t>
      </w:r>
      <w:r w:rsidRPr="00253E82">
        <w:rPr>
          <w:rFonts w:ascii="Cambria" w:hAnsi="Cambria"/>
          <w:i/>
          <w:szCs w:val="24"/>
        </w:rPr>
        <w:t>Poslovniku</w:t>
      </w:r>
      <w:r w:rsidRPr="00253E82">
        <w:rPr>
          <w:rFonts w:ascii="Cambria" w:hAnsi="Cambria"/>
          <w:szCs w:val="24"/>
        </w:rPr>
        <w:t xml:space="preserve"> </w:t>
      </w:r>
      <w:r w:rsidRPr="00253E82">
        <w:rPr>
          <w:rFonts w:ascii="Cambria" w:hAnsi="Cambria"/>
          <w:i/>
          <w:iCs/>
          <w:szCs w:val="24"/>
        </w:rPr>
        <w:t xml:space="preserve">o radu </w:t>
      </w:r>
      <w:r w:rsidR="002053C8" w:rsidRPr="00253E82">
        <w:rPr>
          <w:rFonts w:ascii="Cambria" w:hAnsi="Cambria"/>
          <w:i/>
          <w:iCs/>
          <w:szCs w:val="24"/>
        </w:rPr>
        <w:t>Znanstvenog vijeća</w:t>
      </w:r>
      <w:r w:rsidRPr="00253E82">
        <w:rPr>
          <w:rFonts w:ascii="Cambria" w:hAnsi="Cambria"/>
          <w:szCs w:val="24"/>
        </w:rPr>
        <w:t xml:space="preserve">. </w:t>
      </w:r>
    </w:p>
    <w:p w14:paraId="2BA44E92" w14:textId="0D362531" w:rsidR="00BC43C7" w:rsidRPr="001F55F2" w:rsidRDefault="00BC43C7" w:rsidP="004149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Posebna je pozornost tijekom 20</w:t>
      </w:r>
      <w:r w:rsidR="002B612F" w:rsidRPr="001F55F2">
        <w:rPr>
          <w:rFonts w:ascii="Cambria" w:hAnsi="Cambria"/>
          <w:szCs w:val="24"/>
        </w:rPr>
        <w:t>2</w:t>
      </w:r>
      <w:r w:rsidR="00B6201E" w:rsidRPr="001F55F2">
        <w:rPr>
          <w:rFonts w:ascii="Cambria" w:hAnsi="Cambria"/>
          <w:szCs w:val="24"/>
        </w:rPr>
        <w:t>3</w:t>
      </w:r>
      <w:r w:rsidRPr="001F55F2">
        <w:rPr>
          <w:rFonts w:ascii="Cambria" w:hAnsi="Cambria"/>
          <w:szCs w:val="24"/>
        </w:rPr>
        <w:t xml:space="preserve">. godine usredotočena na </w:t>
      </w:r>
      <w:r w:rsidR="006C2B39" w:rsidRPr="001F55F2">
        <w:rPr>
          <w:rFonts w:ascii="Cambria" w:hAnsi="Cambria"/>
          <w:szCs w:val="24"/>
        </w:rPr>
        <w:t>nekoliko</w:t>
      </w:r>
      <w:r w:rsidRPr="001F55F2">
        <w:rPr>
          <w:rFonts w:ascii="Cambria" w:hAnsi="Cambria"/>
          <w:szCs w:val="24"/>
        </w:rPr>
        <w:t xml:space="preserve"> ključn</w:t>
      </w:r>
      <w:r w:rsidR="006C2B39" w:rsidRPr="001F55F2">
        <w:rPr>
          <w:rFonts w:ascii="Cambria" w:hAnsi="Cambria"/>
          <w:szCs w:val="24"/>
        </w:rPr>
        <w:t>ih</w:t>
      </w:r>
      <w:r w:rsidRPr="001F55F2">
        <w:rPr>
          <w:rFonts w:ascii="Cambria" w:hAnsi="Cambria"/>
          <w:szCs w:val="24"/>
        </w:rPr>
        <w:t xml:space="preserve"> aktivnosti: </w:t>
      </w:r>
    </w:p>
    <w:p w14:paraId="5966F18F" w14:textId="587BA8F1" w:rsidR="006C2B39" w:rsidRPr="001F55F2" w:rsidRDefault="00BC43C7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podizanje kvalitete i kvantitete znanstvenih radova</w:t>
      </w:r>
      <w:r w:rsidR="002E1707" w:rsidRPr="001F55F2">
        <w:rPr>
          <w:rFonts w:ascii="Cambria" w:hAnsi="Cambria"/>
          <w:szCs w:val="24"/>
        </w:rPr>
        <w:t xml:space="preserve"> i časopisa </w:t>
      </w:r>
      <w:r w:rsidR="00C91E77" w:rsidRPr="001F55F2">
        <w:rPr>
          <w:rFonts w:ascii="Cambria" w:hAnsi="Cambria"/>
          <w:szCs w:val="24"/>
        </w:rPr>
        <w:t>Turizam - Tourism</w:t>
      </w:r>
      <w:r w:rsidRPr="001F55F2">
        <w:rPr>
          <w:rFonts w:ascii="Cambria" w:hAnsi="Cambria"/>
          <w:szCs w:val="24"/>
        </w:rPr>
        <w:t>,</w:t>
      </w:r>
    </w:p>
    <w:p w14:paraId="5D4DCF78" w14:textId="7CF68A17" w:rsidR="00692CD5" w:rsidRPr="001F55F2" w:rsidRDefault="002E1707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eastAsia="Times New Roman" w:hAnsi="Cambria"/>
          <w:szCs w:val="24"/>
          <w:lang w:eastAsia="hr-HR"/>
        </w:rPr>
        <w:t>nova zapošljavanja znanstvenika</w:t>
      </w:r>
      <w:r w:rsidR="00B6201E" w:rsidRPr="001F55F2">
        <w:rPr>
          <w:rFonts w:ascii="Cambria" w:eastAsia="Times New Roman" w:hAnsi="Cambria"/>
          <w:szCs w:val="24"/>
          <w:lang w:eastAsia="hr-HR"/>
        </w:rPr>
        <w:t xml:space="preserve"> i asistenata</w:t>
      </w:r>
      <w:r w:rsidR="00FF7912" w:rsidRPr="001F55F2">
        <w:rPr>
          <w:rFonts w:ascii="Cambria" w:eastAsia="Times New Roman" w:hAnsi="Cambria"/>
          <w:szCs w:val="24"/>
          <w:lang w:eastAsia="hr-HR"/>
        </w:rPr>
        <w:t>,</w:t>
      </w:r>
    </w:p>
    <w:p w14:paraId="0D1D043D" w14:textId="60E758F3" w:rsidR="0018517F" w:rsidRPr="001F55F2" w:rsidRDefault="0018517F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izbori u znanstvena zvanja</w:t>
      </w:r>
      <w:r w:rsidR="009943BC" w:rsidRPr="001F55F2">
        <w:rPr>
          <w:rFonts w:ascii="Cambria" w:hAnsi="Cambria"/>
          <w:szCs w:val="24"/>
        </w:rPr>
        <w:t>,</w:t>
      </w:r>
    </w:p>
    <w:p w14:paraId="264C426A" w14:textId="649809CA" w:rsidR="00C72346" w:rsidRPr="001F55F2" w:rsidRDefault="00C72346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izrada </w:t>
      </w:r>
      <w:r w:rsidR="00B04DAF" w:rsidRPr="001F55F2">
        <w:rPr>
          <w:rFonts w:ascii="Cambria" w:hAnsi="Cambria"/>
          <w:szCs w:val="24"/>
        </w:rPr>
        <w:t xml:space="preserve">novog Statuta, </w:t>
      </w:r>
      <w:r w:rsidRPr="001F55F2">
        <w:rPr>
          <w:rFonts w:ascii="Cambria" w:hAnsi="Cambria"/>
          <w:szCs w:val="24"/>
        </w:rPr>
        <w:t xml:space="preserve">novih pravilnika </w:t>
      </w:r>
      <w:r w:rsidR="00B9601D" w:rsidRPr="001F55F2">
        <w:rPr>
          <w:rFonts w:ascii="Cambria" w:hAnsi="Cambria"/>
          <w:szCs w:val="24"/>
        </w:rPr>
        <w:t>i ostalih dokumenata za</w:t>
      </w:r>
      <w:r w:rsidRPr="001F55F2">
        <w:rPr>
          <w:rFonts w:ascii="Cambria" w:hAnsi="Cambria"/>
          <w:szCs w:val="24"/>
        </w:rPr>
        <w:t xml:space="preserve"> Institut,</w:t>
      </w:r>
    </w:p>
    <w:p w14:paraId="2D38633D" w14:textId="21DCA415" w:rsidR="00BC43C7" w:rsidRPr="001F55F2" w:rsidRDefault="002E1707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pripreme za prijave znanstvenih</w:t>
      </w:r>
      <w:r w:rsidR="00B6201E" w:rsidRPr="001F55F2">
        <w:rPr>
          <w:rFonts w:ascii="Cambria" w:hAnsi="Cambria"/>
          <w:szCs w:val="24"/>
        </w:rPr>
        <w:t xml:space="preserve"> </w:t>
      </w:r>
      <w:r w:rsidRPr="001F55F2">
        <w:rPr>
          <w:rFonts w:ascii="Cambria" w:hAnsi="Cambria"/>
          <w:szCs w:val="24"/>
        </w:rPr>
        <w:t>i ostalih projekata</w:t>
      </w:r>
      <w:r w:rsidR="007D0A26" w:rsidRPr="001F55F2">
        <w:rPr>
          <w:rFonts w:ascii="Cambria" w:hAnsi="Cambria"/>
          <w:szCs w:val="24"/>
        </w:rPr>
        <w:t>,</w:t>
      </w:r>
    </w:p>
    <w:p w14:paraId="6451A86C" w14:textId="1B0D0F47" w:rsidR="00C72346" w:rsidRPr="001F55F2" w:rsidRDefault="002B612F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izvješća o napretku</w:t>
      </w:r>
      <w:r w:rsidR="00C72346" w:rsidRPr="001F55F2">
        <w:rPr>
          <w:rFonts w:ascii="Cambria" w:hAnsi="Cambria"/>
          <w:szCs w:val="24"/>
        </w:rPr>
        <w:t xml:space="preserve"> intern</w:t>
      </w:r>
      <w:r w:rsidRPr="001F55F2">
        <w:rPr>
          <w:rFonts w:ascii="Cambria" w:hAnsi="Cambria"/>
          <w:szCs w:val="24"/>
        </w:rPr>
        <w:t>ih</w:t>
      </w:r>
      <w:r w:rsidR="00C72346" w:rsidRPr="001F55F2">
        <w:rPr>
          <w:rFonts w:ascii="Cambria" w:hAnsi="Cambria"/>
          <w:szCs w:val="24"/>
        </w:rPr>
        <w:t xml:space="preserve"> znanstven</w:t>
      </w:r>
      <w:r w:rsidRPr="001F55F2">
        <w:rPr>
          <w:rFonts w:ascii="Cambria" w:hAnsi="Cambria"/>
          <w:szCs w:val="24"/>
        </w:rPr>
        <w:t>ih</w:t>
      </w:r>
      <w:r w:rsidR="00C72346" w:rsidRPr="001F55F2">
        <w:rPr>
          <w:rFonts w:ascii="Cambria" w:hAnsi="Cambria"/>
          <w:szCs w:val="24"/>
        </w:rPr>
        <w:t xml:space="preserve"> projek</w:t>
      </w:r>
      <w:r w:rsidRPr="001F55F2">
        <w:rPr>
          <w:rFonts w:ascii="Cambria" w:hAnsi="Cambria"/>
          <w:szCs w:val="24"/>
        </w:rPr>
        <w:t>ata</w:t>
      </w:r>
      <w:r w:rsidR="00C72346" w:rsidRPr="001F55F2">
        <w:rPr>
          <w:rFonts w:ascii="Cambria" w:hAnsi="Cambria"/>
          <w:szCs w:val="24"/>
        </w:rPr>
        <w:t>,</w:t>
      </w:r>
    </w:p>
    <w:p w14:paraId="5F0FD595" w14:textId="1C91FBFB" w:rsidR="00C91E77" w:rsidRPr="001F55F2" w:rsidRDefault="00C91E77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praćenje radnog vremena znanstvenika</w:t>
      </w:r>
      <w:r w:rsidR="0048645A" w:rsidRPr="001F55F2">
        <w:rPr>
          <w:rFonts w:ascii="Cambria" w:hAnsi="Cambria"/>
          <w:szCs w:val="24"/>
        </w:rPr>
        <w:t xml:space="preserve"> preko aplikacije</w:t>
      </w:r>
      <w:r w:rsidRPr="001F55F2">
        <w:rPr>
          <w:rFonts w:ascii="Cambria" w:hAnsi="Cambria"/>
          <w:szCs w:val="24"/>
        </w:rPr>
        <w:t>,</w:t>
      </w:r>
    </w:p>
    <w:p w14:paraId="2AEDC56B" w14:textId="277C9398" w:rsidR="009943BC" w:rsidRPr="001F55F2" w:rsidRDefault="002E1707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rad na komercijalnim projektima čiji je output znanstvena produ</w:t>
      </w:r>
      <w:r w:rsidR="009C62AC" w:rsidRPr="001F55F2">
        <w:rPr>
          <w:rFonts w:ascii="Cambria" w:hAnsi="Cambria"/>
          <w:szCs w:val="24"/>
        </w:rPr>
        <w:t>k</w:t>
      </w:r>
      <w:r w:rsidRPr="001F55F2">
        <w:rPr>
          <w:rFonts w:ascii="Cambria" w:hAnsi="Cambria"/>
          <w:szCs w:val="24"/>
        </w:rPr>
        <w:t>cija</w:t>
      </w:r>
      <w:r w:rsidR="00C84E1A" w:rsidRPr="001F55F2">
        <w:rPr>
          <w:rFonts w:ascii="Cambria" w:hAnsi="Cambria"/>
          <w:szCs w:val="24"/>
        </w:rPr>
        <w:t>,</w:t>
      </w:r>
    </w:p>
    <w:p w14:paraId="7136E5AA" w14:textId="29753312" w:rsidR="0048645A" w:rsidRPr="001F55F2" w:rsidRDefault="0048645A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organiziranje stručnih radionica,</w:t>
      </w:r>
    </w:p>
    <w:p w14:paraId="37905363" w14:textId="77777777" w:rsidR="00C84E1A" w:rsidRPr="001F55F2" w:rsidRDefault="009943BC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prezentacije znanstvenih radova na području turizma</w:t>
      </w:r>
      <w:r w:rsidR="00E1464D" w:rsidRPr="001F55F2">
        <w:rPr>
          <w:rFonts w:ascii="Cambria" w:hAnsi="Cambria"/>
          <w:szCs w:val="24"/>
        </w:rPr>
        <w:t xml:space="preserve"> naših i</w:t>
      </w:r>
      <w:r w:rsidRPr="001F55F2">
        <w:rPr>
          <w:rFonts w:ascii="Cambria" w:hAnsi="Cambria"/>
          <w:szCs w:val="24"/>
        </w:rPr>
        <w:t xml:space="preserve"> gostujućih znanstvenika</w:t>
      </w:r>
      <w:r w:rsidR="00C84E1A" w:rsidRPr="001F55F2">
        <w:rPr>
          <w:rFonts w:ascii="Cambria" w:hAnsi="Cambria"/>
          <w:szCs w:val="24"/>
        </w:rPr>
        <w:t xml:space="preserve"> i</w:t>
      </w:r>
    </w:p>
    <w:p w14:paraId="10B359EB" w14:textId="4C4020DA" w:rsidR="009943BC" w:rsidRPr="001F55F2" w:rsidRDefault="00C84E1A" w:rsidP="009370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134" w:hanging="425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ostale aktivnosti (rasprave o stručnim i znanstvenim temama, formiranja povjerenstava, donošenje odluka</w:t>
      </w:r>
      <w:r w:rsidR="00E3446B" w:rsidRPr="001F55F2">
        <w:rPr>
          <w:rFonts w:ascii="Cambria" w:hAnsi="Cambria"/>
          <w:szCs w:val="24"/>
        </w:rPr>
        <w:t xml:space="preserve"> </w:t>
      </w:r>
      <w:r w:rsidRPr="001F55F2">
        <w:rPr>
          <w:rFonts w:ascii="Cambria" w:hAnsi="Cambria"/>
          <w:szCs w:val="24"/>
        </w:rPr>
        <w:t>i sl.).</w:t>
      </w:r>
      <w:r w:rsidR="009943BC" w:rsidRPr="001F55F2">
        <w:rPr>
          <w:rFonts w:ascii="Cambria" w:hAnsi="Cambria"/>
          <w:szCs w:val="24"/>
        </w:rPr>
        <w:t xml:space="preserve"> </w:t>
      </w:r>
    </w:p>
    <w:p w14:paraId="7A76F05B" w14:textId="77777777" w:rsidR="00ED6274" w:rsidRPr="001F55F2" w:rsidRDefault="00ED6274" w:rsidP="004149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/>
          <w:szCs w:val="24"/>
        </w:rPr>
      </w:pPr>
    </w:p>
    <w:p w14:paraId="45933C92" w14:textId="2F80C79F" w:rsidR="00513DEB" w:rsidRPr="001F55F2" w:rsidRDefault="00BC43C7" w:rsidP="004149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Na svojim sjednicama Znanstveno vijeće je, između ostalog, raspravljalo o sljedećim temama i točkama: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801"/>
      </w:tblGrid>
      <w:tr w:rsidR="00C84E1A" w:rsidRPr="001F55F2" w14:paraId="143C84E5" w14:textId="77777777" w:rsidTr="00EA1878">
        <w:tc>
          <w:tcPr>
            <w:tcW w:w="1413" w:type="dxa"/>
          </w:tcPr>
          <w:p w14:paraId="3D9DBDA8" w14:textId="58D64779" w:rsidR="006C2B39" w:rsidRPr="001F55F2" w:rsidRDefault="00BC43C7" w:rsidP="00A91E3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szCs w:val="24"/>
              </w:rPr>
              <w:t xml:space="preserve"> </w:t>
            </w:r>
            <w:r w:rsidR="00B6201E" w:rsidRPr="001F55F2">
              <w:rPr>
                <w:rFonts w:ascii="Cambria" w:hAnsi="Cambria"/>
                <w:bCs/>
                <w:i/>
                <w:szCs w:val="24"/>
              </w:rPr>
              <w:t>52</w:t>
            </w:r>
            <w:r w:rsidR="004149AF" w:rsidRPr="001F55F2">
              <w:rPr>
                <w:rFonts w:ascii="Cambria" w:hAnsi="Cambria"/>
                <w:bCs/>
                <w:i/>
                <w:szCs w:val="24"/>
              </w:rPr>
              <w:t>.</w:t>
            </w:r>
            <w:r w:rsidR="006C2B39" w:rsidRPr="001F55F2">
              <w:rPr>
                <w:rFonts w:ascii="Cambria" w:hAnsi="Cambria"/>
                <w:bCs/>
                <w:i/>
                <w:szCs w:val="24"/>
              </w:rPr>
              <w:t xml:space="preserve"> sjednica</w:t>
            </w:r>
          </w:p>
          <w:p w14:paraId="6781A501" w14:textId="045E1970" w:rsidR="00A91E3D" w:rsidRPr="001F55F2" w:rsidRDefault="00B6201E" w:rsidP="00A91E3D">
            <w:pPr>
              <w:jc w:val="center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10</w:t>
            </w:r>
            <w:r w:rsidR="00C23CE3" w:rsidRPr="001F55F2">
              <w:rPr>
                <w:rFonts w:ascii="Cambria" w:hAnsi="Cambria"/>
                <w:bCs/>
                <w:i/>
                <w:sz w:val="20"/>
                <w:szCs w:val="20"/>
              </w:rPr>
              <w:t>.0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2</w:t>
            </w:r>
            <w:r w:rsidR="00C23CE3" w:rsidRPr="001F55F2">
              <w:rPr>
                <w:rFonts w:ascii="Cambria" w:hAnsi="Cambria"/>
                <w:bCs/>
                <w:i/>
                <w:sz w:val="20"/>
                <w:szCs w:val="20"/>
              </w:rPr>
              <w:t>.202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C23CE3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801" w:type="dxa"/>
          </w:tcPr>
          <w:p w14:paraId="05918495" w14:textId="295F3E7E" w:rsidR="00882A25" w:rsidRPr="001F55F2" w:rsidRDefault="009B456C" w:rsidP="001561D0">
            <w:pPr>
              <w:spacing w:after="120"/>
              <w:jc w:val="both"/>
              <w:rPr>
                <w:rFonts w:ascii="Cambria" w:hAnsi="Cambria"/>
                <w:sz w:val="23"/>
                <w:szCs w:val="23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Imenovanje članova Etičkog povjerenstva i izbor Predsjednika etičkog povjerenstva (3+2 člana). </w:t>
            </w:r>
            <w:r w:rsidRPr="001F55F2">
              <w:rPr>
                <w:rFonts w:ascii="Cambria" w:hAnsi="Cambria" w:cs="ArialMT"/>
                <w:sz w:val="23"/>
                <w:szCs w:val="23"/>
              </w:rPr>
              <w:t>Uz postojeće članove Etičkog povjerenstva, dr. sc. Ivana</w:t>
            </w:r>
            <w:r w:rsidRPr="001F55F2">
              <w:rPr>
                <w:rFonts w:ascii="Cambria" w:hAnsi="Cambria"/>
                <w:sz w:val="23"/>
                <w:szCs w:val="23"/>
              </w:rPr>
              <w:t xml:space="preserve"> Kožića, dr. sc. Jasenku Kranjčević i dr. sc. Kseniju Tokić, Znanstveno vijeće je u sastav Etičkog povjerenstva imenovalo dr. sc. Ivu Beroša i dr. sc. Hrvoja Matakovića. Za predsjednicu Etičkog povjerenstva imenovana je dr. sc. Ksenija Tokić.</w:t>
            </w:r>
          </w:p>
          <w:p w14:paraId="613DA053" w14:textId="2EB1D461" w:rsidR="00B6201E" w:rsidRPr="001F55F2" w:rsidRDefault="001561D0" w:rsidP="001561D0">
            <w:pPr>
              <w:spacing w:after="320"/>
              <w:jc w:val="both"/>
              <w:rPr>
                <w:rFonts w:ascii="Cambria" w:hAnsi="Cambria" w:cs="ArialMT"/>
                <w:sz w:val="23"/>
                <w:szCs w:val="23"/>
              </w:rPr>
            </w:pPr>
            <w:r w:rsidRPr="001F55F2">
              <w:rPr>
                <w:rFonts w:ascii="Cambria" w:hAnsi="Cambria" w:cs="ArialMT"/>
                <w:sz w:val="23"/>
                <w:szCs w:val="23"/>
              </w:rPr>
              <w:t xml:space="preserve">O znanstvenoj produkciji Instituta za turizam referirao je naslovni prof. dr. sc. Goran Kos. U 2022. godini, Institut ima ukupno 45 radova, od toga 31 rad u kategoriji A1, 11 radova A2 kategorije te 3 rada u kategoriji ostalih radova. U odnosu na 2021. godinu zamjetan je porast broja radova u znanstvenim časopisima koji su indeksirani u bazama WoS i Scopus, a imaju veći faktor </w:t>
            </w:r>
            <w:r w:rsidRPr="001F55F2">
              <w:rPr>
                <w:rFonts w:ascii="Cambria" w:hAnsi="Cambria" w:cs="ArialMT"/>
                <w:sz w:val="23"/>
                <w:szCs w:val="23"/>
              </w:rPr>
              <w:lastRenderedPageBreak/>
              <w:t xml:space="preserve">odjeka (kvartili Q1 i Q2). Ukupno su 24 rada objavljena u časopisima indeksiranim u WoS bazi. Citiranost znanstvenih radova djelatnika Instituta također raste. U 2022. godini radovi Instituta su prema podacima iz WoS baze citirani 976 puta, a prema podacima iz Scopus baze su citirani 1.122 puta.   </w:t>
            </w:r>
          </w:p>
        </w:tc>
      </w:tr>
      <w:tr w:rsidR="00C84E1A" w:rsidRPr="001F55F2" w14:paraId="5259B1CC" w14:textId="77777777" w:rsidTr="00EA1878">
        <w:tc>
          <w:tcPr>
            <w:tcW w:w="1413" w:type="dxa"/>
          </w:tcPr>
          <w:p w14:paraId="235F4FDC" w14:textId="4E52DC39" w:rsidR="00213D93" w:rsidRPr="001F55F2" w:rsidRDefault="001561D0" w:rsidP="00213D93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lastRenderedPageBreak/>
              <w:t>53</w:t>
            </w:r>
            <w:r w:rsidR="00213D93"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02C4CA0E" w14:textId="28EDD70F" w:rsidR="00A91E3D" w:rsidRPr="001F55F2" w:rsidRDefault="001561D0" w:rsidP="00213D93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20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.0</w:t>
            </w:r>
            <w:r w:rsidR="006131C0" w:rsidRPr="001F55F2">
              <w:rPr>
                <w:rFonts w:ascii="Cambria" w:hAnsi="Cambria"/>
                <w:bCs/>
                <w:i/>
                <w:sz w:val="20"/>
                <w:szCs w:val="20"/>
              </w:rPr>
              <w:t>2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.202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801" w:type="dxa"/>
          </w:tcPr>
          <w:p w14:paraId="22A71C4F" w14:textId="03C871C2" w:rsidR="004519AB" w:rsidRPr="001F55F2" w:rsidRDefault="004519AB" w:rsidP="004519AB">
            <w:pPr>
              <w:pStyle w:val="xxxmsoplaintext"/>
              <w:jc w:val="both"/>
              <w:rPr>
                <w:rFonts w:ascii="Cambria" w:hAnsi="Cambria"/>
                <w:sz w:val="24"/>
                <w:szCs w:val="24"/>
                <w:lang w:val="hr-HR"/>
              </w:rPr>
            </w:pPr>
            <w:r w:rsidRPr="001F55F2">
              <w:rPr>
                <w:rFonts w:ascii="Cambria" w:hAnsi="Cambria" w:cs="ArialMT"/>
                <w:sz w:val="24"/>
                <w:szCs w:val="24"/>
                <w:lang w:val="hr-HR" w:eastAsia="en-US"/>
              </w:rPr>
              <w:t xml:space="preserve">Prihvaćanje prijedloga da se prof. dr. sc. Josip Mikulić kandidira </w:t>
            </w:r>
            <w:r w:rsidRPr="001F55F2">
              <w:rPr>
                <w:rFonts w:ascii="Cambria" w:hAnsi="Cambria" w:cs="ArialMT"/>
                <w:i/>
                <w:iCs/>
                <w:sz w:val="24"/>
                <w:szCs w:val="24"/>
                <w:lang w:val="hr-HR" w:eastAsia="en-US"/>
              </w:rPr>
              <w:t>Odboru za podjelu državnih nagrada za znanost MZO</w:t>
            </w:r>
            <w:r w:rsidRPr="001F55F2">
              <w:rPr>
                <w:rFonts w:ascii="Cambria" w:hAnsi="Cambria" w:cs="ArialMT"/>
                <w:sz w:val="24"/>
                <w:szCs w:val="24"/>
                <w:lang w:val="hr-HR" w:eastAsia="en-US"/>
              </w:rPr>
              <w:t xml:space="preserve"> u kategoriji </w:t>
            </w:r>
            <w:r w:rsidRPr="001F55F2">
              <w:rPr>
                <w:rFonts w:ascii="Cambria" w:hAnsi="Cambria" w:cs="ArialMT"/>
                <w:i/>
                <w:iCs/>
                <w:sz w:val="24"/>
                <w:szCs w:val="24"/>
                <w:lang w:val="hr-HR" w:eastAsia="en-US"/>
              </w:rPr>
              <w:t>Značajno znanstveno dostignuće u području društvenih znanosti ispred Instituta za turizam.</w:t>
            </w:r>
          </w:p>
          <w:p w14:paraId="072C8792" w14:textId="10EA2ACE" w:rsidR="001561D0" w:rsidRPr="001F55F2" w:rsidRDefault="001561D0" w:rsidP="008E53AD">
            <w:pPr>
              <w:spacing w:before="60" w:after="60"/>
              <w:jc w:val="both"/>
              <w:rPr>
                <w:rFonts w:ascii="Cambria" w:hAnsi="Cambria"/>
                <w:szCs w:val="24"/>
              </w:rPr>
            </w:pPr>
          </w:p>
        </w:tc>
      </w:tr>
      <w:tr w:rsidR="00C84E1A" w:rsidRPr="001F55F2" w14:paraId="678A01D2" w14:textId="77777777" w:rsidTr="00EA1878">
        <w:tc>
          <w:tcPr>
            <w:tcW w:w="1413" w:type="dxa"/>
          </w:tcPr>
          <w:p w14:paraId="5856C88B" w14:textId="4DEF64C0" w:rsidR="00213D93" w:rsidRPr="001F55F2" w:rsidRDefault="004519AB" w:rsidP="00213D93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t>54</w:t>
            </w:r>
            <w:r w:rsidR="00213D93"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5B902CD6" w14:textId="5925E3BF" w:rsidR="00A91E3D" w:rsidRPr="001F55F2" w:rsidRDefault="004519AB" w:rsidP="00213D93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23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.0</w:t>
            </w:r>
            <w:r w:rsidR="00945B43"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.202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801" w:type="dxa"/>
          </w:tcPr>
          <w:p w14:paraId="6A5A2922" w14:textId="77777777" w:rsidR="004519AB" w:rsidRPr="001F55F2" w:rsidRDefault="004519AB" w:rsidP="004519AB">
            <w:pPr>
              <w:spacing w:after="120"/>
              <w:jc w:val="both"/>
              <w:rPr>
                <w:rFonts w:ascii="Cambria" w:hAnsi="Cambria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Pokretanje postupka javnog natječaja za izbor znanstvenika na preustrojena znanstvena radna mjesta i to:</w:t>
            </w:r>
          </w:p>
          <w:p w14:paraId="1FE8DC5D" w14:textId="77777777" w:rsidR="004519AB" w:rsidRPr="001F55F2" w:rsidRDefault="004519AB" w:rsidP="004519AB">
            <w:pPr>
              <w:numPr>
                <w:ilvl w:val="0"/>
                <w:numId w:val="33"/>
              </w:numPr>
              <w:ind w:left="608" w:hanging="426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Viši znanstveni suradnik u znanstvenom području tehničkih znanosti – polje tehnologija prometa i transporta - 1 znanstvenik (m/ž)</w:t>
            </w:r>
          </w:p>
          <w:p w14:paraId="435A9B8D" w14:textId="77777777" w:rsidR="004519AB" w:rsidRPr="001F55F2" w:rsidRDefault="004519AB" w:rsidP="004519AB">
            <w:pPr>
              <w:numPr>
                <w:ilvl w:val="0"/>
                <w:numId w:val="33"/>
              </w:numPr>
              <w:ind w:left="608" w:hanging="426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Viši znanstveni suradnik u interdisciplinarnom području znanosti – polja ekonomija i geografija – 1 znanstvenik (m/ž)</w:t>
            </w:r>
          </w:p>
          <w:p w14:paraId="060E39CE" w14:textId="77777777" w:rsidR="004519AB" w:rsidRPr="001F55F2" w:rsidRDefault="004519AB" w:rsidP="004519AB">
            <w:pPr>
              <w:numPr>
                <w:ilvl w:val="0"/>
                <w:numId w:val="33"/>
              </w:numPr>
              <w:ind w:left="608" w:hanging="426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Viši znanstveni suradnik u interdisciplinarnom području znanosti – polje geografija - 1 znanstvenik (m/ž)</w:t>
            </w:r>
          </w:p>
          <w:p w14:paraId="6ACC558C" w14:textId="77777777" w:rsidR="004519AB" w:rsidRPr="001F55F2" w:rsidRDefault="004519AB" w:rsidP="004519AB">
            <w:pPr>
              <w:numPr>
                <w:ilvl w:val="0"/>
                <w:numId w:val="33"/>
              </w:numPr>
              <w:ind w:left="608" w:hanging="426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Viši znanstveni suradnik u znanstvenom području društvenih znanosti – polje ekonomija, makroekonomija – 1 znanstvenik (m/ž)</w:t>
            </w:r>
          </w:p>
          <w:p w14:paraId="3BFAC12A" w14:textId="77777777" w:rsidR="004519AB" w:rsidRPr="001F55F2" w:rsidRDefault="004519AB" w:rsidP="004519AB">
            <w:pPr>
              <w:numPr>
                <w:ilvl w:val="0"/>
                <w:numId w:val="33"/>
              </w:numPr>
              <w:ind w:left="608" w:hanging="426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Viši znanstveni suradnik u znanstvenom području društvenih znanosti – polje ekonomija, marketing – 1 znanstvenik (m/ž)</w:t>
            </w:r>
          </w:p>
          <w:p w14:paraId="1DD131EA" w14:textId="77777777" w:rsidR="004519AB" w:rsidRPr="001F55F2" w:rsidRDefault="004519AB" w:rsidP="004519AB">
            <w:pPr>
              <w:numPr>
                <w:ilvl w:val="0"/>
                <w:numId w:val="33"/>
              </w:numPr>
              <w:ind w:left="608" w:hanging="426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Znanstveni savjetnik u znanstvenom području društvenih znanosti – polje ekonomija – 1 znanstvenik (m/ž)</w:t>
            </w:r>
          </w:p>
          <w:p w14:paraId="7D74A6AF" w14:textId="77777777" w:rsidR="004519AB" w:rsidRPr="001F55F2" w:rsidRDefault="004519AB" w:rsidP="004519AB">
            <w:pPr>
              <w:numPr>
                <w:ilvl w:val="0"/>
                <w:numId w:val="33"/>
              </w:numPr>
              <w:ind w:left="608" w:hanging="426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Znanstveni savjetnik u znanstvenom području tehničkih znanosti – polje arhitekture i urbanizam – 1 znanstvenik (m/ž)</w:t>
            </w:r>
          </w:p>
          <w:p w14:paraId="5CA95761" w14:textId="715BC863" w:rsidR="004519AB" w:rsidRPr="001F55F2" w:rsidRDefault="004519AB" w:rsidP="00882A25">
            <w:pPr>
              <w:spacing w:before="60" w:after="60"/>
              <w:jc w:val="both"/>
              <w:rPr>
                <w:rFonts w:ascii="Cambria" w:eastAsia="Times New Roman" w:hAnsi="Cambria"/>
                <w:szCs w:val="24"/>
                <w:lang w:eastAsia="hr-HR"/>
              </w:rPr>
            </w:pPr>
          </w:p>
        </w:tc>
      </w:tr>
      <w:tr w:rsidR="00C84E1A" w:rsidRPr="001F55F2" w14:paraId="3077A4DE" w14:textId="77777777" w:rsidTr="00EA1878">
        <w:tc>
          <w:tcPr>
            <w:tcW w:w="1413" w:type="dxa"/>
          </w:tcPr>
          <w:p w14:paraId="1B625983" w14:textId="1063EAA7" w:rsidR="00213D93" w:rsidRPr="001F55F2" w:rsidRDefault="006836CE" w:rsidP="00213D93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t>55</w:t>
            </w:r>
            <w:r w:rsidR="00213D93"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006E7D1D" w14:textId="7EE6F8AA" w:rsidR="00A91E3D" w:rsidRPr="001F55F2" w:rsidRDefault="006836CE" w:rsidP="00213D93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31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.0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.202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213D93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801" w:type="dxa"/>
          </w:tcPr>
          <w:p w14:paraId="2C230B94" w14:textId="6E47A803" w:rsidR="00687734" w:rsidRPr="001F55F2" w:rsidRDefault="006836CE" w:rsidP="008E53AD">
            <w:pPr>
              <w:spacing w:before="60" w:after="60"/>
              <w:ind w:right="40"/>
              <w:jc w:val="both"/>
              <w:rPr>
                <w:rFonts w:ascii="Cambria" w:hAnsi="Cambria"/>
                <w:szCs w:val="24"/>
              </w:rPr>
            </w:pPr>
            <w:r w:rsidRPr="001F55F2">
              <w:rPr>
                <w:rFonts w:ascii="Cambria" w:hAnsi="Cambria"/>
                <w:szCs w:val="24"/>
              </w:rPr>
              <w:t>Prihvaćanje prijedloga o imenovanju članova povjerenstva za ocjenu kandidata za viša radna mjesta za izbor znanstvenika na preustrojena radna mjesta.</w:t>
            </w:r>
          </w:p>
          <w:p w14:paraId="4E9475CA" w14:textId="7D356708" w:rsidR="004519AB" w:rsidRPr="001F55F2" w:rsidRDefault="004519AB" w:rsidP="008E53AD">
            <w:pPr>
              <w:spacing w:before="60" w:after="60"/>
              <w:ind w:right="40"/>
              <w:jc w:val="both"/>
              <w:rPr>
                <w:rFonts w:ascii="Cambria" w:hAnsi="Cambria"/>
                <w:szCs w:val="24"/>
              </w:rPr>
            </w:pPr>
          </w:p>
        </w:tc>
      </w:tr>
      <w:tr w:rsidR="008E53AD" w:rsidRPr="001F55F2" w14:paraId="66EB239E" w14:textId="77777777" w:rsidTr="00EA1878">
        <w:tc>
          <w:tcPr>
            <w:tcW w:w="1413" w:type="dxa"/>
          </w:tcPr>
          <w:p w14:paraId="13A75C2F" w14:textId="5F388DAD" w:rsidR="008E53AD" w:rsidRPr="001F55F2" w:rsidRDefault="006836CE" w:rsidP="008E53A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t>56</w:t>
            </w:r>
            <w:r w:rsidR="008E53AD"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11A013DA" w14:textId="507549DD" w:rsidR="008E53AD" w:rsidRPr="001F55F2" w:rsidRDefault="006836CE" w:rsidP="008E53A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05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.05.202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801" w:type="dxa"/>
          </w:tcPr>
          <w:p w14:paraId="7ABC3FF6" w14:textId="394869D4" w:rsidR="008E53AD" w:rsidRPr="001F55F2" w:rsidRDefault="006836CE" w:rsidP="008E53AD">
            <w:pPr>
              <w:spacing w:before="60" w:after="60"/>
              <w:ind w:right="40"/>
              <w:jc w:val="both"/>
              <w:rPr>
                <w:rFonts w:ascii="Cambria" w:hAnsi="Cambria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Jednoglasno prihvaćeno Mišljenje stručnog povjerenstva Instituta za turizam o izboru kandidata za znanstveno radno mjesto “znanstveni suradnik” u znanstvenom području društvenih znanosti, polje ekonomije i odabir predloženog kandidata dr. sc. Ivana Severa za rad na radnom mjestu “znanstveni suradnik” u Institutu za turizam.</w:t>
            </w:r>
          </w:p>
          <w:p w14:paraId="213770B2" w14:textId="1C7D0FAF" w:rsidR="004519AB" w:rsidRPr="001F55F2" w:rsidRDefault="004519AB" w:rsidP="008E53AD">
            <w:pPr>
              <w:spacing w:before="60" w:after="60"/>
              <w:ind w:right="40"/>
              <w:jc w:val="both"/>
              <w:rPr>
                <w:rFonts w:ascii="Cambria" w:hAnsi="Cambria"/>
                <w:szCs w:val="24"/>
              </w:rPr>
            </w:pPr>
          </w:p>
        </w:tc>
      </w:tr>
      <w:tr w:rsidR="008E53AD" w:rsidRPr="001F55F2" w14:paraId="4CE76D05" w14:textId="77777777" w:rsidTr="00EA1878">
        <w:tc>
          <w:tcPr>
            <w:tcW w:w="1413" w:type="dxa"/>
          </w:tcPr>
          <w:p w14:paraId="0418C7F2" w14:textId="60977488" w:rsidR="008E53AD" w:rsidRPr="001F55F2" w:rsidRDefault="0038229A" w:rsidP="008E53A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t>57</w:t>
            </w:r>
            <w:r w:rsidR="008E53AD"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174AD32D" w14:textId="179FA231" w:rsidR="008E53AD" w:rsidRPr="001F55F2" w:rsidRDefault="0038229A" w:rsidP="008E53A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23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.0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5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.202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801" w:type="dxa"/>
          </w:tcPr>
          <w:p w14:paraId="06ECD74F" w14:textId="77777777" w:rsidR="0038229A" w:rsidRPr="001F55F2" w:rsidRDefault="0038229A" w:rsidP="0038229A">
            <w:pPr>
              <w:spacing w:after="120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 xml:space="preserve">Prihvaćanje </w:t>
            </w:r>
            <w:r w:rsidRPr="001F55F2">
              <w:rPr>
                <w:rFonts w:ascii="Cambria" w:eastAsia="Times New Roman" w:hAnsi="Cambria" w:cstheme="minorHAnsi"/>
                <w:i/>
                <w:iCs/>
                <w:szCs w:val="24"/>
              </w:rPr>
              <w:t>Mišljenja stručnog povjerenstva Instituta za turizam o napredovanju na više znanstveno radno mjesto</w:t>
            </w:r>
            <w:r w:rsidRPr="001F55F2">
              <w:rPr>
                <w:rFonts w:ascii="Cambria" w:eastAsia="Times New Roman" w:hAnsi="Cambria" w:cstheme="minorHAnsi"/>
                <w:szCs w:val="24"/>
              </w:rPr>
              <w:t xml:space="preserve">, tj o </w:t>
            </w:r>
            <w:bookmarkStart w:id="0" w:name="_Hlk136247378"/>
            <w:r w:rsidRPr="001F55F2">
              <w:rPr>
                <w:rFonts w:ascii="Cambria" w:eastAsia="Times New Roman" w:hAnsi="Cambria" w:cstheme="minorHAnsi"/>
                <w:szCs w:val="24"/>
              </w:rPr>
              <w:t xml:space="preserve">izboru doc. dr. sc. Damira Krešića na znanstveno radno mjesto “viši znanstveni suradnik” u znanstvenom području društvenih znanosti, polje ekonomija.  </w:t>
            </w:r>
            <w:bookmarkEnd w:id="0"/>
            <w:r w:rsidRPr="001F55F2">
              <w:rPr>
                <w:rFonts w:ascii="Cambria" w:eastAsia="Times New Roman" w:hAnsi="Cambria" w:cstheme="minorHAnsi"/>
                <w:szCs w:val="24"/>
              </w:rPr>
              <w:t xml:space="preserve">Jednoglasno je donesena odluka o izboru doc. dr. sc. Damira Krešića na znanstveno radno mjesto “viši znanstveni suradnik” u znanstvenom području društvenih znanosti, polje ekonomija. </w:t>
            </w:r>
          </w:p>
          <w:p w14:paraId="470CAF5D" w14:textId="3809E642" w:rsidR="0038229A" w:rsidRPr="001F55F2" w:rsidRDefault="0038229A" w:rsidP="001F3A7E">
            <w:pPr>
              <w:spacing w:after="120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Obavijest o odlasku dr. sc. Matine Gjurašić na porodiljni dopust  te potrebi zapošljavanja zamjene za nenazočnu radnicu sukladno čl. 52 ZVOZD-a na određeno vrijeme od šest mjeseci (bez provedbe javnog natječaja) s početkom od 01.06.2023. godine</w:t>
            </w:r>
            <w:r w:rsidR="001F3A7E" w:rsidRPr="001F55F2">
              <w:rPr>
                <w:rFonts w:ascii="Cambria" w:eastAsia="Times New Roman" w:hAnsi="Cambria" w:cstheme="minorHAnsi"/>
                <w:szCs w:val="24"/>
              </w:rPr>
              <w:t>.</w:t>
            </w:r>
            <w:r w:rsidRPr="001F55F2">
              <w:rPr>
                <w:rFonts w:ascii="Cambria" w:eastAsia="Times New Roman" w:hAnsi="Cambria" w:cstheme="minorHAnsi"/>
                <w:szCs w:val="24"/>
              </w:rPr>
              <w:t xml:space="preserve"> </w:t>
            </w:r>
            <w:r w:rsidRPr="001F55F2">
              <w:rPr>
                <w:rFonts w:ascii="Cambria" w:hAnsi="Cambria"/>
                <w:szCs w:val="24"/>
              </w:rPr>
              <w:t xml:space="preserve">Prof. dr. sc. Goran Kos, dipl. ing. prom </w:t>
            </w:r>
            <w:r w:rsidRPr="001F55F2">
              <w:rPr>
                <w:rFonts w:ascii="Cambria" w:hAnsi="Cambria"/>
                <w:szCs w:val="24"/>
              </w:rPr>
              <w:lastRenderedPageBreak/>
              <w:t xml:space="preserve">obavijestio je prisutne o pokretanju </w:t>
            </w:r>
            <w:r w:rsidRPr="001F55F2">
              <w:rPr>
                <w:rFonts w:ascii="Cambria" w:eastAsia="Times New Roman" w:hAnsi="Cambria" w:cstheme="minorHAnsi"/>
                <w:szCs w:val="24"/>
              </w:rPr>
              <w:t xml:space="preserve">postupka bez javnog natječaja za izbor na višeg znanstvenog suradnika – društvene znanosti – polje ekonomija. </w:t>
            </w:r>
          </w:p>
          <w:p w14:paraId="2EEBA96F" w14:textId="77777777" w:rsidR="004519AB" w:rsidRPr="001F55F2" w:rsidRDefault="0038229A" w:rsidP="00A469FE">
            <w:pPr>
              <w:spacing w:after="120"/>
              <w:jc w:val="both"/>
              <w:rPr>
                <w:rFonts w:ascii="Cambria" w:hAnsi="Cambria" w:cs="Arial-BoldMT"/>
                <w:szCs w:val="24"/>
              </w:rPr>
            </w:pPr>
            <w:r w:rsidRPr="001F55F2">
              <w:rPr>
                <w:rFonts w:ascii="Cambria" w:hAnsi="Cambria" w:cs="Arial-BoldMT"/>
                <w:szCs w:val="24"/>
              </w:rPr>
              <w:t>Jednoglasno je prihvaćena</w:t>
            </w:r>
            <w:r w:rsidRPr="001F55F2">
              <w:rPr>
                <w:rFonts w:ascii="Cambria" w:hAnsi="Cambria" w:cs="Arial-BoldMT"/>
                <w:b/>
                <w:bCs/>
                <w:szCs w:val="24"/>
              </w:rPr>
              <w:t xml:space="preserve"> </w:t>
            </w:r>
            <w:r w:rsidRPr="001F55F2">
              <w:rPr>
                <w:rFonts w:ascii="Cambria" w:hAnsi="Cambria" w:cs="Arial-BoldMT"/>
                <w:szCs w:val="24"/>
              </w:rPr>
              <w:t>odluka o zapošljavanju zamjene za nenazočnu radnicu u vremenskom razdoblju do šest mjeseci bez provedbe javnog natječaja.</w:t>
            </w:r>
          </w:p>
          <w:p w14:paraId="6F99F025" w14:textId="77777777" w:rsidR="00A469FE" w:rsidRPr="001F55F2" w:rsidRDefault="00A469FE" w:rsidP="00A469FE">
            <w:pPr>
              <w:spacing w:after="120"/>
              <w:jc w:val="both"/>
              <w:rPr>
                <w:rFonts w:ascii="Cambria" w:hAnsi="Cambria" w:cs="Arial-BoldMT"/>
                <w:szCs w:val="24"/>
              </w:rPr>
            </w:pPr>
            <w:r w:rsidRPr="001F55F2">
              <w:rPr>
                <w:rFonts w:ascii="Cambria" w:hAnsi="Cambria" w:cs="Arial-BoldMT"/>
                <w:szCs w:val="24"/>
              </w:rPr>
              <w:t>Pod razno:</w:t>
            </w:r>
          </w:p>
          <w:p w14:paraId="6B2BE79E" w14:textId="3DCB3D04" w:rsidR="00A469FE" w:rsidRPr="001F55F2" w:rsidRDefault="00A469FE" w:rsidP="001F3A7E">
            <w:pPr>
              <w:pStyle w:val="ListParagraph"/>
              <w:numPr>
                <w:ilvl w:val="1"/>
                <w:numId w:val="34"/>
              </w:numPr>
              <w:tabs>
                <w:tab w:val="clear" w:pos="1440"/>
                <w:tab w:val="num" w:pos="319"/>
              </w:tabs>
              <w:autoSpaceDE w:val="0"/>
              <w:autoSpaceDN w:val="0"/>
              <w:adjustRightInd w:val="0"/>
              <w:spacing w:before="120" w:after="120"/>
              <w:ind w:left="318" w:hanging="284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Za vrijeme otvorenih natječaja za izbor u više znanstveno zvanje, primljene su dvije vanjske prijave. Jedna prijava za izbor na znanstveno radno mjesto – znanstveni savjetnik u području tehničkih znanosti, polje arhitektura i urbanizam na neodređeno vrijeme. Osoba koja se prijavila ne zadovoljava uvjete na izbor u to znanstveno zvanje jer nema završen doktorski studij. Kod druge prijave za  radno mjesto višeg znanstvenog suradnika u području društvenih znanosti, polje ekonomija, osoba nije dostavila svu potrebnu dokumentaciju. Za oba slučaja zatražit će se mišljenje Stručnog povjerenstva.</w:t>
            </w:r>
          </w:p>
          <w:p w14:paraId="51619B1B" w14:textId="01CB395F" w:rsidR="00A469FE" w:rsidRPr="001F55F2" w:rsidRDefault="00A469FE" w:rsidP="001F3A7E">
            <w:pPr>
              <w:pStyle w:val="ListParagraph"/>
              <w:numPr>
                <w:ilvl w:val="1"/>
                <w:numId w:val="34"/>
              </w:numPr>
              <w:tabs>
                <w:tab w:val="clear" w:pos="1440"/>
                <w:tab w:val="num" w:pos="319"/>
              </w:tabs>
              <w:autoSpaceDE w:val="0"/>
              <w:autoSpaceDN w:val="0"/>
              <w:adjustRightInd w:val="0"/>
              <w:spacing w:before="120" w:after="120"/>
              <w:ind w:left="318" w:hanging="284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Dr.</w:t>
            </w:r>
            <w:r w:rsidR="001F3A7E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Hrvoje Carić predstavio prijavljeni znanstveni projekt na koji se prijavio s dr.</w:t>
            </w:r>
            <w:r w:rsidR="001F3A7E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 xml:space="preserve">sc. Ivanom Severom. Tema projekta je inovacija i unapređenje ispitivanja i provođenja anketa u turizmu, radi što lakšeg i jeftinijeg dobivanja informacija. </w:t>
            </w:r>
          </w:p>
          <w:p w14:paraId="2C9435F9" w14:textId="70ED6D9B" w:rsidR="00A469FE" w:rsidRPr="001F55F2" w:rsidRDefault="00A469FE" w:rsidP="001F3A7E">
            <w:pPr>
              <w:pStyle w:val="ListParagraph"/>
              <w:numPr>
                <w:ilvl w:val="1"/>
                <w:numId w:val="34"/>
              </w:numPr>
              <w:tabs>
                <w:tab w:val="clear" w:pos="1440"/>
                <w:tab w:val="num" w:pos="319"/>
              </w:tabs>
              <w:autoSpaceDE w:val="0"/>
              <w:autoSpaceDN w:val="0"/>
              <w:adjustRightInd w:val="0"/>
              <w:spacing w:before="120" w:after="120"/>
              <w:ind w:left="318" w:hanging="284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Dana 23.05.2023. Institut za turizam prijavio se za energetsku obnovu zgrade. Natječajna dokumentacija je predana i do rujna 2023. očekuje se odgovor nadležnih institucija.</w:t>
            </w:r>
          </w:p>
        </w:tc>
      </w:tr>
      <w:tr w:rsidR="008E53AD" w:rsidRPr="001F55F2" w14:paraId="3D3E1D5D" w14:textId="77777777" w:rsidTr="001F3A7E">
        <w:tc>
          <w:tcPr>
            <w:tcW w:w="1413" w:type="dxa"/>
          </w:tcPr>
          <w:p w14:paraId="73B0B074" w14:textId="0DBEBE38" w:rsidR="008E53AD" w:rsidRPr="001F55F2" w:rsidRDefault="008E53AD" w:rsidP="008E53A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lastRenderedPageBreak/>
              <w:t>5</w:t>
            </w:r>
            <w:r w:rsidR="00A469FE" w:rsidRPr="001F55F2">
              <w:rPr>
                <w:rFonts w:ascii="Cambria" w:hAnsi="Cambria"/>
                <w:bCs/>
                <w:i/>
                <w:szCs w:val="24"/>
              </w:rPr>
              <w:t>8</w:t>
            </w:r>
            <w:r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6E04E8BF" w14:textId="3A93188E" w:rsidR="008E53AD" w:rsidRPr="001F55F2" w:rsidRDefault="004025F8" w:rsidP="008E53A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31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.0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5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.202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801" w:type="dxa"/>
          </w:tcPr>
          <w:p w14:paraId="4D61D53B" w14:textId="6C649972" w:rsidR="004519AB" w:rsidRPr="001F55F2" w:rsidRDefault="004025F8" w:rsidP="004025F8">
            <w:pPr>
              <w:spacing w:after="320"/>
              <w:jc w:val="both"/>
              <w:rPr>
                <w:rFonts w:ascii="Cambria" w:eastAsia="Times New Roman" w:hAnsi="Cambria" w:cstheme="minorHAnsi"/>
                <w:szCs w:val="24"/>
              </w:rPr>
            </w:pPr>
            <w:r w:rsidRPr="001F55F2">
              <w:rPr>
                <w:rFonts w:ascii="Cambria" w:eastAsia="Times New Roman" w:hAnsi="Cambria" w:cstheme="minorHAnsi"/>
                <w:szCs w:val="24"/>
              </w:rPr>
              <w:t>Prihvaćanje Mišljenja stručnog povjerenstva Instituta za turizam o podobnosti dr. sc. Nore Mustać kao zamjene na određeno vrijeme za dr.</w:t>
            </w:r>
            <w:r w:rsidR="001F3A7E" w:rsidRPr="001F55F2">
              <w:rPr>
                <w:rFonts w:ascii="Cambria" w:eastAsia="Times New Roman" w:hAnsi="Cambria" w:cstheme="minorHAnsi"/>
                <w:szCs w:val="24"/>
              </w:rPr>
              <w:t xml:space="preserve"> </w:t>
            </w:r>
            <w:r w:rsidRPr="001F55F2">
              <w:rPr>
                <w:rFonts w:ascii="Cambria" w:eastAsia="Times New Roman" w:hAnsi="Cambria" w:cstheme="minorHAnsi"/>
                <w:szCs w:val="24"/>
              </w:rPr>
              <w:t>sc. Matinu Gjurašić koja je na porodiljnom dopustu. Jednoglasno je prihvaćeno.</w:t>
            </w:r>
          </w:p>
        </w:tc>
      </w:tr>
      <w:tr w:rsidR="008E53AD" w:rsidRPr="001F55F2" w14:paraId="49AC0412" w14:textId="77777777" w:rsidTr="00A86CA4">
        <w:tc>
          <w:tcPr>
            <w:tcW w:w="1413" w:type="dxa"/>
          </w:tcPr>
          <w:p w14:paraId="480820F0" w14:textId="01E1C757" w:rsidR="008E53AD" w:rsidRPr="001F55F2" w:rsidRDefault="008E53AD" w:rsidP="008E53A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t>5</w:t>
            </w:r>
            <w:r w:rsidR="004025F8" w:rsidRPr="001F55F2">
              <w:rPr>
                <w:rFonts w:ascii="Cambria" w:hAnsi="Cambria"/>
                <w:bCs/>
                <w:i/>
                <w:szCs w:val="24"/>
              </w:rPr>
              <w:t>9</w:t>
            </w:r>
            <w:r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6DAE58B6" w14:textId="7BF99FE0" w:rsidR="008E53AD" w:rsidRPr="001F55F2" w:rsidRDefault="004025F8" w:rsidP="008E53AD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14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06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.202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3</w:t>
            </w:r>
            <w:r w:rsidR="008E53AD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7801" w:type="dxa"/>
          </w:tcPr>
          <w:p w14:paraId="1D4BE39F" w14:textId="3819023E" w:rsidR="00E11876" w:rsidRPr="001F55F2" w:rsidRDefault="00E11876" w:rsidP="001F3A7E">
            <w:pPr>
              <w:spacing w:after="1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Prihvaćanje </w:t>
            </w:r>
            <w:bookmarkStart w:id="1" w:name="_Hlk138165811"/>
            <w:r w:rsidRPr="001F55F2">
              <w:rPr>
                <w:rFonts w:ascii="Cambria" w:hAnsi="Cambria" w:cs="ArialMT"/>
                <w:szCs w:val="24"/>
              </w:rPr>
              <w:t xml:space="preserve">izvješća i mišljenja s prijedlozima </w:t>
            </w:r>
            <w:r w:rsidRPr="001F55F2">
              <w:rPr>
                <w:rFonts w:ascii="Cambria" w:hAnsi="Cambria" w:cs="ArialMT"/>
                <w:i/>
                <w:iCs/>
                <w:szCs w:val="24"/>
              </w:rPr>
              <w:t xml:space="preserve">Stručnih povjerenstva za izbore u viša zvanja </w:t>
            </w:r>
            <w:r w:rsidRPr="001F55F2">
              <w:rPr>
                <w:rFonts w:ascii="Cambria" w:hAnsi="Cambria" w:cs="ArialMT"/>
                <w:szCs w:val="24"/>
              </w:rPr>
              <w:t>prema raspisanom natječaju od 18.04.2023</w:t>
            </w:r>
            <w:r w:rsidRPr="001F55F2">
              <w:rPr>
                <w:rFonts w:ascii="Cambria" w:hAnsi="Cambria" w:cs="ArialMT"/>
                <w:i/>
                <w:iCs/>
                <w:szCs w:val="24"/>
              </w:rPr>
              <w:t xml:space="preserve">. </w:t>
            </w:r>
            <w:bookmarkEnd w:id="1"/>
            <w:r w:rsidRPr="001F55F2">
              <w:rPr>
                <w:rFonts w:ascii="Cambria" w:hAnsi="Cambria" w:cs="ArialMT"/>
                <w:szCs w:val="24"/>
              </w:rPr>
              <w:t xml:space="preserve">Izvješća i mišljenja s prijedlozima </w:t>
            </w:r>
            <w:r w:rsidRPr="001F55F2">
              <w:rPr>
                <w:rFonts w:ascii="Cambria" w:hAnsi="Cambria" w:cs="ArialMT"/>
                <w:i/>
                <w:iCs/>
                <w:szCs w:val="24"/>
              </w:rPr>
              <w:t xml:space="preserve">Stručnih povjerenstva za izbore u viša zvanja </w:t>
            </w:r>
            <w:r w:rsidRPr="001F55F2">
              <w:rPr>
                <w:rFonts w:ascii="Cambria" w:hAnsi="Cambria" w:cs="ArialMT"/>
                <w:szCs w:val="24"/>
              </w:rPr>
              <w:t>prema raspisanom natječaju od 18.04.2023</w:t>
            </w:r>
            <w:r w:rsidRPr="001F55F2">
              <w:rPr>
                <w:rFonts w:ascii="Cambria" w:hAnsi="Cambria" w:cs="ArialMT"/>
                <w:i/>
                <w:iCs/>
                <w:szCs w:val="24"/>
              </w:rPr>
              <w:t>.</w:t>
            </w:r>
            <w:r w:rsidRPr="001F55F2">
              <w:rPr>
                <w:rFonts w:ascii="Cambria" w:hAnsi="Cambria" w:cs="ArialMT"/>
                <w:szCs w:val="24"/>
              </w:rPr>
              <w:t xml:space="preserve"> jednoglasno su prihvaćena:</w:t>
            </w:r>
          </w:p>
          <w:p w14:paraId="4A237E37" w14:textId="68A908AE" w:rsidR="00E11876" w:rsidRPr="001F55F2" w:rsidRDefault="00E11876" w:rsidP="001F3A7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Izvješće </w:t>
            </w:r>
            <w:r w:rsidRPr="001F55F2">
              <w:rPr>
                <w:rFonts w:ascii="Cambria" w:hAnsi="Cambria" w:cs="ArialMT"/>
                <w:i/>
                <w:iCs/>
                <w:szCs w:val="24"/>
              </w:rPr>
              <w:t>Stručnih povjerenstava</w:t>
            </w:r>
            <w:r w:rsidRPr="001F55F2">
              <w:rPr>
                <w:rFonts w:ascii="Cambria" w:hAnsi="Cambria" w:cs="ArialMT"/>
                <w:szCs w:val="24"/>
              </w:rPr>
              <w:t xml:space="preserve"> o neprihvatljivim (nepotpunim) prijavama na natječaje.</w:t>
            </w:r>
          </w:p>
          <w:p w14:paraId="015F993B" w14:textId="50D8EE07" w:rsidR="00E11876" w:rsidRPr="001F55F2" w:rsidRDefault="00E11876" w:rsidP="001F3A7E">
            <w:pPr>
              <w:pStyle w:val="ListParagraph"/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Troje prijavljenih kandidata nisu zadovoljili osnovne uvjete natječaja, te njihova prijava dalje nije razmatrana. Izvješće je jednoglasno prihvaćeno.</w:t>
            </w:r>
          </w:p>
          <w:p w14:paraId="7146F90D" w14:textId="50CA9DC2" w:rsidR="00E11876" w:rsidRPr="001F55F2" w:rsidRDefault="00E11876" w:rsidP="001F3A7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Izvješće Stručnog povjerenstva za </w:t>
            </w:r>
            <w:bookmarkStart w:id="2" w:name="_Hlk138166122"/>
            <w:r w:rsidRPr="001F55F2">
              <w:rPr>
                <w:rFonts w:ascii="Cambria" w:hAnsi="Cambria" w:cs="ArialMT"/>
                <w:szCs w:val="24"/>
              </w:rPr>
              <w:t>višeg znanstvenog suradnika u znanstvenom području tehničkih znanosti – polje tehnologija prometa i transporta - 1 znanstvenik (m/ž)</w:t>
            </w:r>
            <w:bookmarkEnd w:id="2"/>
          </w:p>
          <w:p w14:paraId="432A5717" w14:textId="7D495BE0" w:rsidR="00E11876" w:rsidRPr="001F55F2" w:rsidRDefault="00E11876" w:rsidP="001F3A7E">
            <w:pPr>
              <w:pStyle w:val="ListParagraph"/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bookmarkStart w:id="3" w:name="_Hlk138166238"/>
            <w:r w:rsidRPr="001F55F2">
              <w:rPr>
                <w:rFonts w:ascii="Cambria" w:hAnsi="Cambria" w:cs="ArialMT"/>
                <w:szCs w:val="24"/>
              </w:rPr>
              <w:t>Za višeg znanstvenog suradnika u znanstvenom području tehničkih znanosti – polje tehnologija prometa i transporta - 1 znanstvenik (m/ž), izabire se prof.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 xml:space="preserve">sc. Goran Kos. </w:t>
            </w:r>
            <w:bookmarkStart w:id="4" w:name="_Hlk138166320"/>
            <w:r w:rsidRPr="001F55F2">
              <w:rPr>
                <w:rFonts w:ascii="Cambria" w:hAnsi="Cambria" w:cs="ArialMT"/>
                <w:szCs w:val="24"/>
              </w:rPr>
              <w:t>Znanstveno vijeće jednoglasno prihvaća.</w:t>
            </w:r>
            <w:bookmarkEnd w:id="3"/>
            <w:bookmarkEnd w:id="4"/>
          </w:p>
          <w:p w14:paraId="40B8F23F" w14:textId="6E14E6DA" w:rsidR="00E11876" w:rsidRPr="001F55F2" w:rsidRDefault="00E11876" w:rsidP="001F3A7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lastRenderedPageBreak/>
              <w:t xml:space="preserve">Izvješće Stručnog povjerenstva </w:t>
            </w:r>
            <w:bookmarkStart w:id="5" w:name="_Hlk138166259"/>
            <w:r w:rsidRPr="001F55F2">
              <w:rPr>
                <w:rFonts w:ascii="Cambria" w:hAnsi="Cambria" w:cs="ArialMT"/>
                <w:szCs w:val="24"/>
              </w:rPr>
              <w:t xml:space="preserve">za višeg znanstvenog suradnika u interdisciplinarnom području znanosti – polja ekonomija i geografija – 1 znanstvenik (m/ž) </w:t>
            </w:r>
          </w:p>
          <w:p w14:paraId="27D91AE1" w14:textId="02569485" w:rsidR="00E11876" w:rsidRPr="001F55F2" w:rsidRDefault="00E11876" w:rsidP="001F3A7E">
            <w:pPr>
              <w:pStyle w:val="ListParagraph"/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Za višeg znanstvenog suradnika u interdisciplinarnom području znanosti – polja ekonomija i geografija – 1 znanstvenik (m/ž) izabire se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Hrvoje Carić. Znanstveno vijeće jednoglasno prihvaća</w:t>
            </w:r>
            <w:bookmarkEnd w:id="5"/>
            <w:r w:rsidRPr="001F55F2">
              <w:rPr>
                <w:rFonts w:ascii="Cambria" w:hAnsi="Cambria" w:cs="ArialMT"/>
                <w:szCs w:val="24"/>
              </w:rPr>
              <w:t>.</w:t>
            </w:r>
          </w:p>
          <w:p w14:paraId="57E8683A" w14:textId="0D866F09" w:rsidR="00E11876" w:rsidRPr="001F55F2" w:rsidRDefault="00E11876" w:rsidP="001F3A7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Izvješće Stručnog povjerenstva za višeg znanstvenog suradnika u znanstvenom području društvenih znanosti – polje ekonomija– 1 znanstvenik (m/ž). </w:t>
            </w:r>
          </w:p>
          <w:p w14:paraId="58BD4F6D" w14:textId="4E8C5469" w:rsidR="00E11876" w:rsidRPr="001F55F2" w:rsidRDefault="00E11876" w:rsidP="001F3A7E">
            <w:pPr>
              <w:pStyle w:val="ListParagraph"/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Za višeg znanstvenog suradnika u znanstvenom području društvenih znanosti – polje ekonomija– 1 znanstvenik (m/ž)</w:t>
            </w:r>
            <w:r w:rsidRPr="001F55F2">
              <w:rPr>
                <w:rFonts w:ascii="Cambria" w:hAnsi="Cambria" w:cs="ArialMT"/>
                <w:sz w:val="22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izabire se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 xml:space="preserve">sc. Neven Ivandić. </w:t>
            </w:r>
            <w:bookmarkStart w:id="6" w:name="_Hlk138166570"/>
            <w:r w:rsidRPr="001F55F2">
              <w:rPr>
                <w:rFonts w:ascii="Cambria" w:hAnsi="Cambria" w:cs="ArialMT"/>
                <w:szCs w:val="24"/>
              </w:rPr>
              <w:t>Znanstveno vijeće jednoglasno prihvaća</w:t>
            </w:r>
            <w:bookmarkEnd w:id="6"/>
            <w:r w:rsidRPr="001F55F2">
              <w:rPr>
                <w:rFonts w:ascii="Cambria" w:hAnsi="Cambria" w:cs="ArialMT"/>
                <w:szCs w:val="24"/>
              </w:rPr>
              <w:t>.</w:t>
            </w:r>
          </w:p>
          <w:p w14:paraId="2A82560B" w14:textId="6CCFF7DC" w:rsidR="00E11876" w:rsidRPr="001F55F2" w:rsidRDefault="00E11876" w:rsidP="001F3A7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Izvješće Stručnog povjerenstva </w:t>
            </w:r>
            <w:bookmarkStart w:id="7" w:name="_Hlk138166530"/>
            <w:r w:rsidRPr="001F55F2">
              <w:rPr>
                <w:rFonts w:ascii="Cambria" w:hAnsi="Cambria" w:cs="ArialMT"/>
                <w:szCs w:val="24"/>
              </w:rPr>
              <w:t>za višeg znanstvenog suradnika u znanstvenom području društvenih znanosti – polje ekonomija – 1 znanstvenik (m/ž).</w:t>
            </w:r>
            <w:bookmarkEnd w:id="7"/>
          </w:p>
          <w:p w14:paraId="5697F505" w14:textId="788F0C6C" w:rsidR="00E11876" w:rsidRPr="001F55F2" w:rsidRDefault="00E11876" w:rsidP="001F3A7E">
            <w:pPr>
              <w:pStyle w:val="ListParagraph"/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Za višeg znanstvenog suradnika u znanstvenom području društvenih znanosti – polje ekonomija – 1 znanstvenik (m/ž) izabire se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 xml:space="preserve">sc. Snježana Boranić Živoder. </w:t>
            </w:r>
            <w:bookmarkStart w:id="8" w:name="_Hlk138166659"/>
            <w:r w:rsidRPr="001F55F2">
              <w:rPr>
                <w:rFonts w:ascii="Cambria" w:hAnsi="Cambria" w:cs="ArialMT"/>
                <w:szCs w:val="24"/>
              </w:rPr>
              <w:t>Znanstveno vijeće jednoglasno prihvaća.</w:t>
            </w:r>
            <w:bookmarkEnd w:id="8"/>
          </w:p>
          <w:p w14:paraId="1E9FB63B" w14:textId="77777777" w:rsidR="00E11876" w:rsidRPr="001F55F2" w:rsidRDefault="00E11876" w:rsidP="001F3A7E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Izvješće Stručnog povjerenstva za znanstvenog savjetnika u znanstvenom području društvenih znanosti – polje ekonomija – 1 znanstvenik (m/ž).</w:t>
            </w:r>
          </w:p>
          <w:p w14:paraId="66E33A8B" w14:textId="22DC78A2" w:rsidR="00E11876" w:rsidRPr="001F55F2" w:rsidRDefault="00E11876" w:rsidP="001F3A7E">
            <w:pPr>
              <w:pStyle w:val="ListParagraph"/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Za znanstvenog savjetnika u znanstvenom području društvenih znanosti – polje ekonomija – 1 znanstvenik (m/ž), izabire se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 xml:space="preserve">sc. Renata Tomljenović. </w:t>
            </w:r>
            <w:bookmarkStart w:id="9" w:name="_Hlk138166752"/>
            <w:r w:rsidRPr="001F55F2">
              <w:rPr>
                <w:rFonts w:ascii="Cambria" w:hAnsi="Cambria" w:cs="ArialMT"/>
                <w:szCs w:val="24"/>
              </w:rPr>
              <w:t xml:space="preserve">Znanstveno vijeće jednoglasno prihvaća. </w:t>
            </w:r>
          </w:p>
          <w:bookmarkEnd w:id="9"/>
          <w:p w14:paraId="4813A184" w14:textId="56FF888E" w:rsidR="00E11876" w:rsidRPr="001F55F2" w:rsidRDefault="00E11876" w:rsidP="001F3A7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Izvješće Stručnog povjerenstva za znanstvenog savjetnika u znanstvenom području tehničkih znanosti – polje arhitekture i urbanizam – 1 znanstvenik (m/ž).</w:t>
            </w:r>
          </w:p>
          <w:p w14:paraId="37E51D57" w14:textId="2175E542" w:rsidR="008E53AD" w:rsidRPr="001F55F2" w:rsidRDefault="00E11876" w:rsidP="00A86CA4">
            <w:pPr>
              <w:spacing w:after="120"/>
              <w:ind w:left="749"/>
              <w:jc w:val="both"/>
              <w:rPr>
                <w:rFonts w:ascii="Cambria" w:hAnsi="Cambria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Za znanstvenog savjetnika u znanstvenom području tehničkih znanosti – polje arhitekture i urbanizam – 1 znanstvenik (m/ž), izabire se doc.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Jasenka Kranjčević. Znanstveno vijeće jednoglasno prihvaća.</w:t>
            </w:r>
          </w:p>
          <w:p w14:paraId="69284A01" w14:textId="422676ED" w:rsidR="004519AB" w:rsidRPr="001F55F2" w:rsidRDefault="004519AB" w:rsidP="001F3A7E">
            <w:pPr>
              <w:spacing w:after="120"/>
              <w:jc w:val="both"/>
              <w:rPr>
                <w:rFonts w:ascii="Cambria" w:hAnsi="Cambria"/>
                <w:szCs w:val="24"/>
              </w:rPr>
            </w:pPr>
          </w:p>
        </w:tc>
      </w:tr>
      <w:tr w:rsidR="00E11876" w:rsidRPr="001F55F2" w14:paraId="6042660A" w14:textId="77777777" w:rsidTr="00A86CA4">
        <w:tc>
          <w:tcPr>
            <w:tcW w:w="1413" w:type="dxa"/>
          </w:tcPr>
          <w:p w14:paraId="35950CC4" w14:textId="270B9BE8" w:rsidR="00E11876" w:rsidRPr="001F55F2" w:rsidRDefault="00E11876" w:rsidP="00E11876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lastRenderedPageBreak/>
              <w:t>60. sjednica</w:t>
            </w:r>
          </w:p>
          <w:p w14:paraId="4A45087C" w14:textId="5AF0E15D" w:rsidR="00E11876" w:rsidRPr="001F55F2" w:rsidRDefault="00E11876" w:rsidP="00E11876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04.07.2023.</w:t>
            </w:r>
          </w:p>
        </w:tc>
        <w:tc>
          <w:tcPr>
            <w:tcW w:w="7801" w:type="dxa"/>
          </w:tcPr>
          <w:p w14:paraId="55635F0D" w14:textId="758A3492" w:rsidR="00E11876" w:rsidRPr="001F55F2" w:rsidRDefault="00E11876" w:rsidP="00E11876">
            <w:pPr>
              <w:spacing w:after="3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Prihvaćanje Izvješća i mišljenja s prijedlozima Stručnog povjerenstva za izbor u više znanstveno zvanje prema raspisanom natječaju od 18.04.2023. o izboru kandidata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/kandidatkinje za znanstveno radno mjesto viši znanstveni suradnik u interdisciplinarnom području znanosti - polje geografija i prihvaćanje kandidatkinje za zaposlenje (dr. sc. Izidora Marković Vukadin). Jednoglasno prihvaćeno.</w:t>
            </w:r>
          </w:p>
        </w:tc>
      </w:tr>
      <w:tr w:rsidR="00E11876" w:rsidRPr="001F55F2" w14:paraId="172A2F25" w14:textId="77777777" w:rsidTr="00A86CA4">
        <w:tc>
          <w:tcPr>
            <w:tcW w:w="1413" w:type="dxa"/>
          </w:tcPr>
          <w:p w14:paraId="67AEA992" w14:textId="7D6BE5A4" w:rsidR="00E11876" w:rsidRPr="001F55F2" w:rsidRDefault="00E11876" w:rsidP="00E11876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t>61. sjednica</w:t>
            </w:r>
          </w:p>
          <w:p w14:paraId="36BF4652" w14:textId="7AF6358D" w:rsidR="00E11876" w:rsidRPr="001F55F2" w:rsidRDefault="00E11876" w:rsidP="00E11876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15.09.2023.</w:t>
            </w:r>
          </w:p>
        </w:tc>
        <w:tc>
          <w:tcPr>
            <w:tcW w:w="7801" w:type="dxa"/>
          </w:tcPr>
          <w:p w14:paraId="0274CB58" w14:textId="342E81FE" w:rsidR="00C90F69" w:rsidRPr="001F55F2" w:rsidRDefault="00C90F69" w:rsidP="00C90F69">
            <w:pPr>
              <w:pStyle w:val="ListParagraph"/>
              <w:spacing w:after="320"/>
              <w:ind w:left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Razrješavanje članova (I. Ateljević i D. Krasić) Povjerenstva za interne projekte je jednoglasno prihvaćeno. Za nove članove povjerenstva jednoglasno su izabrani su svi znanstvenici koji će biti izabrani u zvanje višeg znanstvenog suradnika ili već jesu u tom zvanju.</w:t>
            </w:r>
          </w:p>
          <w:p w14:paraId="7B9B317C" w14:textId="3EFB10B5" w:rsidR="00C90F69" w:rsidRPr="001F55F2" w:rsidRDefault="00C90F69" w:rsidP="00C90F6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lastRenderedPageBreak/>
              <w:t>Obzirom da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Sandi Čorak je istekao mandat (02.09.2023.) i tokom iduće godine odlazi u mirovinu, za novog člana Upravnog vijeća jednoglasno je izabran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Neven Ivandić.</w:t>
            </w:r>
          </w:p>
          <w:p w14:paraId="656A709B" w14:textId="5D0A6E16" w:rsidR="00C90F69" w:rsidRPr="001F55F2" w:rsidRDefault="00C90F69" w:rsidP="00C90F69">
            <w:pPr>
              <w:pStyle w:val="ListParagraph"/>
              <w:ind w:left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Izvješća o internim znanstvenim projektima (od 01. listopada 2020. do 01. listopada 2023.) je jednoglasno prihvaćeno. Institut ima 5 znanstvenih internih projekata. Voditelj projekta Suvremeni pristup prostornom i prometnom planiranju,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 xml:space="preserve">sc Goran Kos prijavio je promjenu jednog člana, dr. sc D. Krasića, koji je početkom godine otišao u mirovinu. Voditelj projekta Hrvatsko gospodarstvo, dr. 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sc. </w:t>
            </w:r>
            <w:r w:rsidRPr="001F55F2">
              <w:rPr>
                <w:rFonts w:ascii="Cambria" w:hAnsi="Cambria" w:cs="ArialMT"/>
                <w:szCs w:val="24"/>
              </w:rPr>
              <w:t>N. Ivandić,  prijavio je odlazak članice mag.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Nede Telišman Košute u mirovinu. Na projekt Kulturna baština u turizmu, voditeljice doc.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J. Kranjčević pridružila se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N. Mustać.  Na projektu Razvoj integralnog projekta pokazatelja i prihvatnog kapaciteta, voditeljice dr.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I. Marković Vukadin dvije članice (mag. oec. S. Melkić i mag.</w:t>
            </w:r>
            <w:r w:rsidR="00A86CA4" w:rsidRPr="001F55F2">
              <w:rPr>
                <w:rFonts w:ascii="Cambria" w:hAnsi="Cambria" w:cs="ArialMT"/>
                <w:szCs w:val="24"/>
              </w:rPr>
              <w:t xml:space="preserve"> </w:t>
            </w:r>
            <w:r w:rsidRPr="001F55F2">
              <w:rPr>
                <w:rFonts w:ascii="Cambria" w:hAnsi="Cambria" w:cs="ArialMT"/>
                <w:szCs w:val="24"/>
              </w:rPr>
              <w:t>sc. N. Telišman Košuta) napustile su projekt. Dr. sc. S. Čorak predala je ulogu voditeljice dr. S. Boranić Živoder na internom projektu Uloga posebnih oblika turizma u razvoju destinacije: primjer kulture, umjetnosti i sporta. Sve izmijene su jednoglasno prihvaćene.</w:t>
            </w:r>
          </w:p>
          <w:p w14:paraId="62F975D4" w14:textId="6393FFD5" w:rsidR="00E11876" w:rsidRPr="001F55F2" w:rsidRDefault="00C90F69" w:rsidP="00C90F69">
            <w:pPr>
              <w:autoSpaceDE w:val="0"/>
              <w:autoSpaceDN w:val="0"/>
              <w:adjustRightInd w:val="0"/>
              <w:spacing w:after="3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Sve ukupno objavljeno je 130 radova, 10 radova je u pripremi, a 16 radova je u postupku objave. Svi radovi su u objavljeni u WOS-u na razini A1, A2.</w:t>
            </w:r>
          </w:p>
        </w:tc>
      </w:tr>
      <w:tr w:rsidR="00E11876" w:rsidRPr="001F55F2" w14:paraId="201D3DC8" w14:textId="77777777" w:rsidTr="00A86CA4">
        <w:tc>
          <w:tcPr>
            <w:tcW w:w="1413" w:type="dxa"/>
          </w:tcPr>
          <w:p w14:paraId="1CD7E7F1" w14:textId="7DE6002C" w:rsidR="00E11876" w:rsidRPr="001F55F2" w:rsidRDefault="00B67D4D" w:rsidP="00E11876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lastRenderedPageBreak/>
              <w:t>62</w:t>
            </w:r>
            <w:r w:rsidR="00E11876"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55C8EAB2" w14:textId="5BFFEBEC" w:rsidR="00E11876" w:rsidRPr="001F55F2" w:rsidRDefault="00B67D4D" w:rsidP="00E11876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01</w:t>
            </w:r>
            <w:r w:rsidR="00E11876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10</w:t>
            </w:r>
            <w:r w:rsidR="00E11876" w:rsidRPr="001F55F2">
              <w:rPr>
                <w:rFonts w:ascii="Cambria" w:hAnsi="Cambria"/>
                <w:bCs/>
                <w:i/>
                <w:sz w:val="20"/>
                <w:szCs w:val="20"/>
              </w:rPr>
              <w:t>.2023.</w:t>
            </w:r>
          </w:p>
        </w:tc>
        <w:tc>
          <w:tcPr>
            <w:tcW w:w="7801" w:type="dxa"/>
          </w:tcPr>
          <w:p w14:paraId="31563E08" w14:textId="77777777" w:rsidR="00B67D4D" w:rsidRPr="001F55F2" w:rsidRDefault="00B67D4D" w:rsidP="00B67D4D">
            <w:pPr>
              <w:spacing w:after="3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Na zahtjev Ministarstva znanosti i obrazovanja, Institut za turizam sklopit će Programski ugovor za period od 2024.-2027. Programski ugovor sastoji se od tri dijela: </w:t>
            </w:r>
          </w:p>
          <w:p w14:paraId="54969392" w14:textId="77777777" w:rsidR="00B67D4D" w:rsidRPr="001F55F2" w:rsidRDefault="00B67D4D" w:rsidP="00B67D4D">
            <w:pPr>
              <w:pStyle w:val="ListParagraph"/>
              <w:numPr>
                <w:ilvl w:val="1"/>
                <w:numId w:val="37"/>
              </w:numPr>
              <w:spacing w:after="320"/>
              <w:ind w:left="604" w:hanging="284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Osnovno financiranje (plaće, časopisi, hladni pogon..) za koje će se poslati poziv kojim će se odrediti financijska sredstva</w:t>
            </w:r>
          </w:p>
          <w:p w14:paraId="2FA819A3" w14:textId="77777777" w:rsidR="00B67D4D" w:rsidRPr="001F55F2" w:rsidRDefault="00B67D4D" w:rsidP="00B67D4D">
            <w:pPr>
              <w:pStyle w:val="ListParagraph"/>
              <w:numPr>
                <w:ilvl w:val="1"/>
                <w:numId w:val="37"/>
              </w:numPr>
              <w:spacing w:after="320"/>
              <w:ind w:left="604" w:hanging="284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Razvojna komponenta (20% od osnovnog financiranja)</w:t>
            </w:r>
          </w:p>
          <w:p w14:paraId="5EEC54A2" w14:textId="77777777" w:rsidR="00B67D4D" w:rsidRPr="001F55F2" w:rsidRDefault="00B67D4D" w:rsidP="00B67D4D">
            <w:pPr>
              <w:pStyle w:val="ListParagraph"/>
              <w:numPr>
                <w:ilvl w:val="1"/>
                <w:numId w:val="37"/>
              </w:numPr>
              <w:spacing w:after="320"/>
              <w:ind w:left="604" w:hanging="284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Izvedbena komponenta (10% od osnovnog financiranja)</w:t>
            </w:r>
          </w:p>
          <w:p w14:paraId="2B77C390" w14:textId="77777777" w:rsidR="00B67D4D" w:rsidRPr="001F55F2" w:rsidRDefault="00B67D4D" w:rsidP="00B67D4D">
            <w:pPr>
              <w:pStyle w:val="ListParagraph"/>
              <w:spacing w:after="320"/>
              <w:ind w:left="0"/>
              <w:jc w:val="both"/>
              <w:rPr>
                <w:rFonts w:ascii="Cambria" w:hAnsi="Cambria" w:cs="ArialMT"/>
                <w:szCs w:val="24"/>
              </w:rPr>
            </w:pPr>
          </w:p>
          <w:p w14:paraId="2C9636B1" w14:textId="77777777" w:rsidR="00B67D4D" w:rsidRPr="001F55F2" w:rsidRDefault="00B67D4D" w:rsidP="00B67D4D">
            <w:pPr>
              <w:pStyle w:val="ListParagraph"/>
              <w:spacing w:after="320"/>
              <w:ind w:left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Zaključeno je da će Institut sudjelovati u tom programu te iznijeti prijedloge kroz koje će financirati i energetsku obnovu i druge neophodne materijale.</w:t>
            </w:r>
          </w:p>
          <w:p w14:paraId="19BCF3CD" w14:textId="2AF0E965" w:rsidR="00B67D4D" w:rsidRPr="001F55F2" w:rsidRDefault="00B67D4D" w:rsidP="00B67D4D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Institut se do sada prijavio na natječaj za Energetsku obnovu koja uključuje obnovu fasade, no dokumentacija nije bila zadovoljavajuć</w:t>
            </w:r>
            <w:r w:rsidR="00A86CA4" w:rsidRPr="001F55F2">
              <w:rPr>
                <w:rFonts w:ascii="Cambria" w:hAnsi="Cambria" w:cs="ArialMT"/>
                <w:szCs w:val="24"/>
              </w:rPr>
              <w:t>a</w:t>
            </w:r>
            <w:r w:rsidRPr="001F55F2">
              <w:rPr>
                <w:rFonts w:ascii="Cambria" w:hAnsi="Cambria" w:cs="ArialMT"/>
                <w:szCs w:val="24"/>
              </w:rPr>
              <w:t>, pa će se kroz Razvojnu komponentu moći financirati ta obnova.</w:t>
            </w:r>
          </w:p>
          <w:p w14:paraId="0B5C42B4" w14:textId="77777777" w:rsidR="001F55F2" w:rsidRDefault="00B67D4D" w:rsidP="00253E82">
            <w:pPr>
              <w:spacing w:after="3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Izvedbena komponenta odnosi se na raspisivanje natječaja za Provedbu internih znanstvenih projekata. Na godišnjoj razini Institut će raspolagati sa 70.000-75.000 eura sveukupno koji će se koristiti za financiranje projekata.</w:t>
            </w:r>
          </w:p>
          <w:p w14:paraId="2046DB79" w14:textId="77777777" w:rsidR="00253E82" w:rsidRDefault="00253E82" w:rsidP="00253E82">
            <w:pPr>
              <w:spacing w:after="320"/>
              <w:jc w:val="both"/>
              <w:rPr>
                <w:rFonts w:ascii="Cambria" w:hAnsi="Cambria" w:cs="ArialMT"/>
                <w:szCs w:val="24"/>
              </w:rPr>
            </w:pPr>
          </w:p>
          <w:p w14:paraId="1681B984" w14:textId="77777777" w:rsidR="00253E82" w:rsidRDefault="00253E82" w:rsidP="00253E82">
            <w:pPr>
              <w:spacing w:after="320"/>
              <w:jc w:val="both"/>
              <w:rPr>
                <w:rFonts w:ascii="Cambria" w:hAnsi="Cambria" w:cs="ArialMT"/>
                <w:szCs w:val="24"/>
              </w:rPr>
            </w:pPr>
          </w:p>
          <w:p w14:paraId="405C007A" w14:textId="77777777" w:rsidR="00253E82" w:rsidRDefault="00253E82" w:rsidP="00253E82">
            <w:pPr>
              <w:spacing w:after="320"/>
              <w:jc w:val="both"/>
              <w:rPr>
                <w:rFonts w:ascii="Cambria" w:hAnsi="Cambria" w:cs="ArialMT"/>
                <w:szCs w:val="24"/>
              </w:rPr>
            </w:pPr>
          </w:p>
          <w:p w14:paraId="17E0A4C1" w14:textId="78B240B5" w:rsidR="00253E82" w:rsidRPr="001F55F2" w:rsidRDefault="00253E82" w:rsidP="00253E82">
            <w:pPr>
              <w:spacing w:after="320"/>
              <w:jc w:val="both"/>
              <w:rPr>
                <w:rFonts w:ascii="Cambria" w:hAnsi="Cambria" w:cs="ArialMT"/>
                <w:szCs w:val="24"/>
              </w:rPr>
            </w:pPr>
          </w:p>
        </w:tc>
      </w:tr>
      <w:tr w:rsidR="00E11876" w:rsidRPr="001F55F2" w14:paraId="656029E4" w14:textId="77777777" w:rsidTr="00A86CA4">
        <w:tc>
          <w:tcPr>
            <w:tcW w:w="1413" w:type="dxa"/>
          </w:tcPr>
          <w:p w14:paraId="0488323F" w14:textId="2C79B881" w:rsidR="00E11876" w:rsidRPr="001F55F2" w:rsidRDefault="00B67D4D" w:rsidP="00E11876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lastRenderedPageBreak/>
              <w:t>01</w:t>
            </w:r>
            <w:r w:rsidR="00E11876"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41F9C353" w14:textId="010D4803" w:rsidR="00E11876" w:rsidRPr="001F55F2" w:rsidRDefault="00B67D4D" w:rsidP="00E11876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25</w:t>
            </w:r>
            <w:r w:rsidR="00E11876" w:rsidRPr="001F55F2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10</w:t>
            </w:r>
            <w:r w:rsidR="00E11876" w:rsidRPr="001F55F2">
              <w:rPr>
                <w:rFonts w:ascii="Cambria" w:hAnsi="Cambria"/>
                <w:bCs/>
                <w:i/>
                <w:sz w:val="20"/>
                <w:szCs w:val="20"/>
              </w:rPr>
              <w:t>.2023.</w:t>
            </w:r>
          </w:p>
        </w:tc>
        <w:tc>
          <w:tcPr>
            <w:tcW w:w="7801" w:type="dxa"/>
          </w:tcPr>
          <w:p w14:paraId="25C72EEE" w14:textId="199D7AAC" w:rsidR="00253E82" w:rsidRPr="001F55F2" w:rsidRDefault="00B67D4D" w:rsidP="00253E82">
            <w:pPr>
              <w:autoSpaceDE w:val="0"/>
              <w:autoSpaceDN w:val="0"/>
              <w:adjustRightInd w:val="0"/>
              <w:spacing w:after="3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Konstituiranje novog Znanstvenog vijeće (</w:t>
            </w:r>
            <w:r w:rsidRPr="00253E82">
              <w:rPr>
                <w:rFonts w:ascii="Cambria" w:hAnsi="Cambria" w:cs="ArialMT"/>
                <w:i/>
                <w:iCs/>
                <w:szCs w:val="24"/>
              </w:rPr>
              <w:t xml:space="preserve">mandat na dvije godine za članice i članove </w:t>
            </w:r>
            <w:r w:rsidR="001F55F2" w:rsidRPr="00253E82">
              <w:rPr>
                <w:rFonts w:ascii="Cambria" w:hAnsi="Cambria" w:cs="ArialMT"/>
                <w:i/>
                <w:iCs/>
                <w:szCs w:val="24"/>
              </w:rPr>
              <w:t>Z</w:t>
            </w:r>
            <w:r w:rsidRPr="00253E82">
              <w:rPr>
                <w:rFonts w:ascii="Cambria" w:hAnsi="Cambria" w:cs="ArialMT"/>
                <w:i/>
                <w:iCs/>
                <w:szCs w:val="24"/>
              </w:rPr>
              <w:t>nanstvenog vijeća).</w:t>
            </w:r>
            <w:r w:rsidRPr="001F55F2">
              <w:rPr>
                <w:rFonts w:ascii="Cambria" w:hAnsi="Cambria" w:cs="ArialMT"/>
                <w:szCs w:val="24"/>
              </w:rPr>
              <w:t xml:space="preserve"> Jednoglasno je prihvaćen popis članova novog Znanstvenog vijeća koji će obavljati svoju funkciju u periodu od dvije godine:</w:t>
            </w:r>
          </w:p>
        </w:tc>
      </w:tr>
    </w:tbl>
    <w:tbl>
      <w:tblPr>
        <w:tblW w:w="8822" w:type="dxa"/>
        <w:tblLook w:val="04A0" w:firstRow="1" w:lastRow="0" w:firstColumn="1" w:lastColumn="0" w:noHBand="0" w:noVBand="1"/>
      </w:tblPr>
      <w:tblGrid>
        <w:gridCol w:w="482"/>
        <w:gridCol w:w="3980"/>
        <w:gridCol w:w="4360"/>
      </w:tblGrid>
      <w:tr w:rsidR="00253E82" w:rsidRPr="000F7735" w14:paraId="6034EC6F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0AF3" w14:textId="77777777" w:rsidR="00253E82" w:rsidRPr="000F7735" w:rsidRDefault="00253E82" w:rsidP="00111D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3FEB2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  <w:t xml:space="preserve">IME I PREZIME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EB43A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  <w:t>RAVNATELJ</w:t>
            </w:r>
          </w:p>
        </w:tc>
      </w:tr>
      <w:tr w:rsidR="00253E82" w:rsidRPr="000F7735" w14:paraId="468F56BE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5695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806D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KREŠIĆ DAMIR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775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Ravnatelj - viši znanstveni suradnik</w:t>
            </w:r>
          </w:p>
        </w:tc>
      </w:tr>
      <w:tr w:rsidR="00253E82" w:rsidRPr="000F7735" w14:paraId="41899E0A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9EF4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A7A6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  <w:t xml:space="preserve">IME I PREZIME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36D7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  <w:t>ZNANSTVENICI - RADNO MJESTO</w:t>
            </w:r>
          </w:p>
        </w:tc>
      </w:tr>
      <w:tr w:rsidR="00253E82" w:rsidRPr="000F7735" w14:paraId="70038C38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B2FF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BC32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ČORAK SANDA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905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savjetnik u trajnom izboru</w:t>
            </w:r>
          </w:p>
        </w:tc>
      </w:tr>
      <w:tr w:rsidR="00253E82" w:rsidRPr="000F7735" w14:paraId="128F7916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4484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65AE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KLARIĆ ZORAN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300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savjetnik</w:t>
            </w:r>
          </w:p>
        </w:tc>
      </w:tr>
      <w:tr w:rsidR="00253E82" w:rsidRPr="000F7735" w14:paraId="055279D2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EB8E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60A9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TOMLJENOVIĆ RENATA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DE1B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savjetnik</w:t>
            </w:r>
          </w:p>
        </w:tc>
      </w:tr>
      <w:tr w:rsidR="00253E82" w:rsidRPr="000F7735" w14:paraId="5D1FE166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0FC2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4E3B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KRANJČEVIĆ JASENKA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1596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savjetnik</w:t>
            </w:r>
          </w:p>
        </w:tc>
      </w:tr>
      <w:tr w:rsidR="00253E82" w:rsidRPr="000F7735" w14:paraId="6D2103F0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F1F4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E6B3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KUNST IVO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853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Viši znanstveni suradnik</w:t>
            </w:r>
          </w:p>
        </w:tc>
      </w:tr>
      <w:tr w:rsidR="00253E82" w:rsidRPr="000F7735" w14:paraId="3B2A00A9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FB96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6477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BORANIĆ ŽIVODER SNJEŽANA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DAD6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Viši znanstveni suradnik</w:t>
            </w:r>
          </w:p>
        </w:tc>
      </w:tr>
      <w:tr w:rsidR="00253E82" w:rsidRPr="000F7735" w14:paraId="5638ABE9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20B8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1E12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CARIĆ HRVOJE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93E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Viši znanstveni suradnik</w:t>
            </w:r>
          </w:p>
        </w:tc>
      </w:tr>
      <w:tr w:rsidR="00253E82" w:rsidRPr="000F7735" w14:paraId="4437992B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20F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402D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IVANDIĆ NEVEN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950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Viši znanstveni suradnik</w:t>
            </w:r>
          </w:p>
        </w:tc>
      </w:tr>
      <w:tr w:rsidR="00253E82" w:rsidRPr="000F7735" w14:paraId="573F450A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EEEC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A795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KOS GORAN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BC6B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Viši znanstveni suradnik</w:t>
            </w:r>
          </w:p>
        </w:tc>
      </w:tr>
      <w:tr w:rsidR="00253E82" w:rsidRPr="000F7735" w14:paraId="42FBAF73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6753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BB10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MARKOVIĆ VUKADIN IZIDORA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B79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Viši znanstveni suradnik</w:t>
            </w:r>
          </w:p>
        </w:tc>
      </w:tr>
      <w:tr w:rsidR="00253E82" w:rsidRPr="000F7735" w14:paraId="0AA9E191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94FC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68F4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GJURAŠIĆ MATINA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793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suradnik</w:t>
            </w:r>
          </w:p>
        </w:tc>
      </w:tr>
      <w:tr w:rsidR="00253E82" w:rsidRPr="000F7735" w14:paraId="79F9CA83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1F04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9DCB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GRUJO VRKLJAN SANELA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736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suradnik</w:t>
            </w:r>
          </w:p>
        </w:tc>
      </w:tr>
      <w:tr w:rsidR="00253E82" w:rsidRPr="000F7735" w14:paraId="384D9CD3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F0C2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3558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KOŽIĆ IVAN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FB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suradnik</w:t>
            </w:r>
          </w:p>
        </w:tc>
      </w:tr>
      <w:tr w:rsidR="00253E82" w:rsidRPr="000F7735" w14:paraId="48F18F16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1ECD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6846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MACKELWORTH PETER CHARLES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268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suradnik</w:t>
            </w:r>
          </w:p>
        </w:tc>
      </w:tr>
      <w:tr w:rsidR="00253E82" w:rsidRPr="000F7735" w14:paraId="2FC136F3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09D8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8EEB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MATAKOVIĆ HRVOJE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321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suradnik</w:t>
            </w:r>
          </w:p>
        </w:tc>
      </w:tr>
      <w:tr w:rsidR="00253E82" w:rsidRPr="000F7735" w14:paraId="69905F12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D994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B950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SEVER IVAN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14E5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Znanstveni suradnik</w:t>
            </w:r>
          </w:p>
        </w:tc>
      </w:tr>
      <w:tr w:rsidR="00253E82" w:rsidRPr="000F7735" w14:paraId="0D17FAA3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31F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8772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  <w:t xml:space="preserve">IME I PREZIME 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6EB91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b/>
                <w:bCs/>
                <w:color w:val="000000"/>
                <w:szCs w:val="24"/>
                <w:lang w:eastAsia="en-GB"/>
              </w:rPr>
              <w:t>PREDSTAVNIK SURADNIKA</w:t>
            </w:r>
          </w:p>
        </w:tc>
      </w:tr>
      <w:tr w:rsidR="00253E82" w:rsidRPr="000F7735" w14:paraId="7C0C2597" w14:textId="77777777" w:rsidTr="00253E82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456" w14:textId="77777777" w:rsidR="00253E82" w:rsidRPr="000F7735" w:rsidRDefault="00253E82" w:rsidP="00111D9C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7F20" w14:textId="77777777" w:rsidR="00253E82" w:rsidRPr="000F7735" w:rsidRDefault="00253E82" w:rsidP="00111D9C">
            <w:pPr>
              <w:spacing w:after="0" w:line="240" w:lineRule="auto"/>
              <w:rPr>
                <w:rFonts w:ascii="Cambria" w:eastAsia="Times New Roman" w:hAnsi="Cambria" w:cs="Calibri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szCs w:val="24"/>
                <w:lang w:eastAsia="en-GB"/>
              </w:rPr>
              <w:t>IVO BEROŠ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070" w14:textId="77777777" w:rsidR="00253E82" w:rsidRPr="000F7735" w:rsidRDefault="00253E82" w:rsidP="00111D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</w:pPr>
            <w:r w:rsidRPr="000F7735">
              <w:rPr>
                <w:rFonts w:ascii="Cambria" w:eastAsia="Times New Roman" w:hAnsi="Cambria" w:cs="Calibri"/>
                <w:color w:val="000000"/>
                <w:szCs w:val="24"/>
                <w:lang w:eastAsia="en-GB"/>
              </w:rPr>
              <w:t>Asistent</w:t>
            </w:r>
          </w:p>
        </w:tc>
      </w:tr>
    </w:tbl>
    <w:p w14:paraId="10A32A7F" w14:textId="77777777" w:rsidR="00B67D4D" w:rsidRPr="001F55F2" w:rsidRDefault="00B67D4D" w:rsidP="001D3169">
      <w:pPr>
        <w:jc w:val="both"/>
        <w:rPr>
          <w:rFonts w:ascii="Cambria" w:hAnsi="Cambria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1276"/>
        <w:gridCol w:w="2273"/>
      </w:tblGrid>
      <w:tr w:rsidR="00054912" w:rsidRPr="001F55F2" w14:paraId="10E0F394" w14:textId="77777777" w:rsidTr="00A86CA4">
        <w:tc>
          <w:tcPr>
            <w:tcW w:w="1413" w:type="dxa"/>
          </w:tcPr>
          <w:p w14:paraId="3636ACC7" w14:textId="333FD353" w:rsidR="00054912" w:rsidRPr="001F55F2" w:rsidRDefault="00054912" w:rsidP="00E267E9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</w:p>
        </w:tc>
        <w:tc>
          <w:tcPr>
            <w:tcW w:w="7801" w:type="dxa"/>
            <w:gridSpan w:val="4"/>
          </w:tcPr>
          <w:p w14:paraId="42EE9FED" w14:textId="77777777" w:rsidR="00054912" w:rsidRPr="001F55F2" w:rsidRDefault="00054912" w:rsidP="00E267E9">
            <w:pPr>
              <w:autoSpaceDE w:val="0"/>
              <w:autoSpaceDN w:val="0"/>
              <w:adjustRightInd w:val="0"/>
              <w:spacing w:after="3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Za predsjednika ZV-a jednoglasno je izabran prof. dr. sc. Goran Kos, koji je i do sada uspješno obnašao tu funkciju. Za zamjenika predsjednika ZV-a jednoglasno je izabran doc. dr. sc. Hrvoje Mataković.</w:t>
            </w:r>
          </w:p>
          <w:p w14:paraId="577A2F9F" w14:textId="77777777" w:rsidR="009F73AB" w:rsidRPr="001F55F2" w:rsidRDefault="009F73AB" w:rsidP="00CD5084">
            <w:pPr>
              <w:spacing w:after="1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Od Instituta se očekuje da potpiše Programski ugovor koji se sastoji od tri dijela: </w:t>
            </w:r>
          </w:p>
          <w:p w14:paraId="0581CF84" w14:textId="77777777" w:rsidR="009F73AB" w:rsidRPr="001F55F2" w:rsidRDefault="009F73AB" w:rsidP="009F73AB">
            <w:pPr>
              <w:pStyle w:val="ListParagraph"/>
              <w:numPr>
                <w:ilvl w:val="1"/>
                <w:numId w:val="41"/>
              </w:numPr>
              <w:spacing w:after="320"/>
              <w:ind w:left="604" w:hanging="426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Osnovno financiranje (plaće, hladni pogon, itd...) </w:t>
            </w:r>
          </w:p>
          <w:p w14:paraId="6002ABE1" w14:textId="77777777" w:rsidR="009F73AB" w:rsidRPr="001F55F2" w:rsidRDefault="009F73AB" w:rsidP="009F73AB">
            <w:pPr>
              <w:pStyle w:val="ListParagraph"/>
              <w:numPr>
                <w:ilvl w:val="1"/>
                <w:numId w:val="41"/>
              </w:numPr>
              <w:spacing w:after="320"/>
              <w:ind w:left="604" w:hanging="426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Razvojna komponenta (energetska obnova)</w:t>
            </w:r>
          </w:p>
          <w:p w14:paraId="6188C807" w14:textId="77777777" w:rsidR="009F73AB" w:rsidRPr="001F55F2" w:rsidRDefault="009F73AB" w:rsidP="009F73AB">
            <w:pPr>
              <w:pStyle w:val="ListParagraph"/>
              <w:numPr>
                <w:ilvl w:val="1"/>
                <w:numId w:val="41"/>
              </w:numPr>
              <w:spacing w:after="320"/>
              <w:ind w:left="604" w:hanging="426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Izvedbena komponenta (Interni znanstveni projekti)</w:t>
            </w:r>
          </w:p>
          <w:p w14:paraId="014AE4D9" w14:textId="77777777" w:rsidR="00A86CA4" w:rsidRPr="001F55F2" w:rsidRDefault="00A86CA4" w:rsidP="009F73AB">
            <w:pPr>
              <w:pStyle w:val="ListParagraph"/>
              <w:spacing w:after="320"/>
              <w:ind w:left="0"/>
              <w:jc w:val="both"/>
              <w:rPr>
                <w:rFonts w:ascii="Cambria" w:hAnsi="Cambria" w:cs="ArialMT"/>
                <w:szCs w:val="24"/>
              </w:rPr>
            </w:pPr>
          </w:p>
          <w:p w14:paraId="14260A8D" w14:textId="77777777" w:rsidR="009F73AB" w:rsidRDefault="009F73AB" w:rsidP="009F73AB">
            <w:pPr>
              <w:pStyle w:val="ListParagraph"/>
              <w:spacing w:after="320"/>
              <w:ind w:left="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Razvojna komponenta se većinom odnosi na financiranje energetske obnove koja će se vršiti u prve dvije godine, dok će u posljednje dvije godine biti znatno manja. Izvedbena komponenta odnosi se na financiranje Internih znanstvenih projekata. Prijedlog je jednoglasno izglasan.</w:t>
            </w:r>
          </w:p>
          <w:p w14:paraId="59AADCE1" w14:textId="77777777" w:rsidR="00253E82" w:rsidRDefault="00253E82" w:rsidP="009F73AB">
            <w:pPr>
              <w:pStyle w:val="ListParagraph"/>
              <w:spacing w:after="320"/>
              <w:ind w:left="0"/>
              <w:jc w:val="both"/>
              <w:rPr>
                <w:rFonts w:ascii="Cambria" w:hAnsi="Cambria" w:cs="ArialMT"/>
                <w:szCs w:val="24"/>
              </w:rPr>
            </w:pPr>
          </w:p>
          <w:p w14:paraId="6A8F273B" w14:textId="773682F5" w:rsidR="00253E82" w:rsidRPr="001F55F2" w:rsidRDefault="00253E82" w:rsidP="009F73AB">
            <w:pPr>
              <w:pStyle w:val="ListParagraph"/>
              <w:spacing w:after="320"/>
              <w:ind w:left="0"/>
              <w:jc w:val="both"/>
              <w:rPr>
                <w:rFonts w:ascii="Cambria" w:hAnsi="Cambria" w:cs="ArialMT"/>
                <w:szCs w:val="24"/>
              </w:rPr>
            </w:pPr>
          </w:p>
        </w:tc>
      </w:tr>
      <w:tr w:rsidR="00054912" w:rsidRPr="001F55F2" w14:paraId="2E661A84" w14:textId="77777777" w:rsidTr="00A86CA4">
        <w:tc>
          <w:tcPr>
            <w:tcW w:w="1413" w:type="dxa"/>
          </w:tcPr>
          <w:p w14:paraId="2E49AABC" w14:textId="31B9D513" w:rsidR="00054912" w:rsidRPr="001F55F2" w:rsidRDefault="00054912" w:rsidP="00054912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lastRenderedPageBreak/>
              <w:t>0</w:t>
            </w:r>
            <w:r w:rsidR="009F73AB" w:rsidRPr="001F55F2">
              <w:rPr>
                <w:rFonts w:ascii="Cambria" w:hAnsi="Cambria"/>
                <w:bCs/>
                <w:i/>
                <w:szCs w:val="24"/>
              </w:rPr>
              <w:t>2</w:t>
            </w:r>
            <w:r w:rsidRPr="001F55F2">
              <w:rPr>
                <w:rFonts w:ascii="Cambria" w:hAnsi="Cambria"/>
                <w:bCs/>
                <w:i/>
                <w:szCs w:val="24"/>
              </w:rPr>
              <w:t>. sjednica</w:t>
            </w:r>
          </w:p>
          <w:p w14:paraId="0D87892B" w14:textId="222199C2" w:rsidR="00054912" w:rsidRPr="001F55F2" w:rsidRDefault="00CD5084" w:rsidP="00054912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08</w:t>
            </w:r>
            <w:r w:rsidR="00054912" w:rsidRPr="001F55F2">
              <w:rPr>
                <w:rFonts w:ascii="Cambria" w:hAnsi="Cambria"/>
                <w:bCs/>
                <w:i/>
                <w:sz w:val="20"/>
                <w:szCs w:val="20"/>
              </w:rPr>
              <w:t>.1</w:t>
            </w: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1</w:t>
            </w:r>
            <w:r w:rsidR="00054912" w:rsidRPr="001F55F2">
              <w:rPr>
                <w:rFonts w:ascii="Cambria" w:hAnsi="Cambria"/>
                <w:bCs/>
                <w:i/>
                <w:sz w:val="20"/>
                <w:szCs w:val="20"/>
              </w:rPr>
              <w:t>.2023.</w:t>
            </w:r>
          </w:p>
        </w:tc>
        <w:tc>
          <w:tcPr>
            <w:tcW w:w="7801" w:type="dxa"/>
            <w:gridSpan w:val="4"/>
          </w:tcPr>
          <w:p w14:paraId="16CF4EB4" w14:textId="77777777" w:rsidR="00CD5084" w:rsidRPr="001F55F2" w:rsidRDefault="00CD5084" w:rsidP="00CD5084">
            <w:pPr>
              <w:autoSpaceDE w:val="0"/>
              <w:autoSpaceDN w:val="0"/>
              <w:adjustRightInd w:val="0"/>
              <w:spacing w:after="3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 xml:space="preserve">Izvješće Povjerenstva za evaluaciju </w:t>
            </w:r>
            <w:bookmarkStart w:id="10" w:name="_Hlk152090978"/>
            <w:r w:rsidRPr="001F55F2">
              <w:rPr>
                <w:rFonts w:ascii="Cambria" w:hAnsi="Cambria" w:cs="ArialMT"/>
                <w:szCs w:val="24"/>
              </w:rPr>
              <w:t>internih znanstveno-istraživačkih projekata o provedenim</w:t>
            </w:r>
            <w:bookmarkEnd w:id="10"/>
            <w:r w:rsidRPr="001F55F2">
              <w:rPr>
                <w:rFonts w:ascii="Cambria" w:hAnsi="Cambria" w:cs="ArialMT"/>
                <w:szCs w:val="24"/>
              </w:rPr>
              <w:t xml:space="preserve"> vrednovanjima projektnih prijedloga prijavljenih na Natječaj za interne projekte Instituta za turizam i prihvaćanje izvješća i projekata:</w:t>
            </w:r>
          </w:p>
          <w:p w14:paraId="23A5E59A" w14:textId="1F7AD8DA" w:rsidR="00054912" w:rsidRPr="001F55F2" w:rsidRDefault="00CD5084" w:rsidP="00054912">
            <w:pPr>
              <w:autoSpaceDE w:val="0"/>
              <w:autoSpaceDN w:val="0"/>
              <w:adjustRightInd w:val="0"/>
              <w:spacing w:after="3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Predsjednica Povjerenstva, dr. sc. Sanda Čorak, izvijestila je nazočne o provedenoj evaluaciji i vrednovanju internih znanstveno-istraživačkih projekata. Zaprimljeno je 8 projektnih prijedloga. Projekti su ocjenjeni s ocjenama od 1 do 5, a vrednovali su se prema 4 kriterija: - znanstvena kvaliteta i važnost istraživanje, - znanstvena kvaliteta istraživačkog tima, - znanstveni doprinos instituciji i - izvedivost projekta.</w:t>
            </w:r>
            <w:r w:rsidR="0065020C" w:rsidRPr="001F55F2">
              <w:rPr>
                <w:rFonts w:ascii="Cambria" w:hAnsi="Cambria" w:cs="ArialMT"/>
                <w:szCs w:val="24"/>
              </w:rPr>
              <w:t xml:space="preserve"> Vrednovanje i financiranje projekata je izglasano: 10 za i 2 suzdržana.</w:t>
            </w:r>
          </w:p>
        </w:tc>
      </w:tr>
      <w:tr w:rsidR="0065020C" w:rsidRPr="001F55F2" w14:paraId="2DFE0407" w14:textId="77777777" w:rsidTr="00AC6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  <w:trHeight w:val="669"/>
        </w:trPr>
        <w:tc>
          <w:tcPr>
            <w:tcW w:w="1984" w:type="dxa"/>
            <w:vAlign w:val="center"/>
          </w:tcPr>
          <w:p w14:paraId="2759ADC1" w14:textId="77777777" w:rsidR="0065020C" w:rsidRPr="001F55F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b/>
                <w:bCs/>
              </w:rPr>
            </w:pPr>
            <w:r w:rsidRPr="001F55F2">
              <w:rPr>
                <w:rFonts w:ascii="Cambria" w:hAnsi="Cambria" w:cs="ArialMT"/>
                <w:b/>
                <w:bCs/>
              </w:rPr>
              <w:t>Voditelj projekta</w:t>
            </w:r>
          </w:p>
        </w:tc>
        <w:tc>
          <w:tcPr>
            <w:tcW w:w="2268" w:type="dxa"/>
            <w:vAlign w:val="center"/>
          </w:tcPr>
          <w:p w14:paraId="366B7A9D" w14:textId="77777777" w:rsidR="0065020C" w:rsidRPr="001F55F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b/>
                <w:bCs/>
              </w:rPr>
            </w:pPr>
            <w:r w:rsidRPr="001F55F2">
              <w:rPr>
                <w:rFonts w:ascii="Cambria" w:hAnsi="Cambria" w:cs="ArialMT"/>
                <w:b/>
                <w:bCs/>
              </w:rPr>
              <w:t>Naziv projekta</w:t>
            </w:r>
          </w:p>
        </w:tc>
        <w:tc>
          <w:tcPr>
            <w:tcW w:w="1276" w:type="dxa"/>
            <w:vAlign w:val="center"/>
          </w:tcPr>
          <w:p w14:paraId="544BA709" w14:textId="77777777" w:rsidR="0065020C" w:rsidRPr="001F55F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b/>
                <w:bCs/>
              </w:rPr>
            </w:pPr>
            <w:r w:rsidRPr="001F55F2">
              <w:rPr>
                <w:rFonts w:ascii="Cambria" w:hAnsi="Cambria" w:cs="ArialMT"/>
                <w:b/>
                <w:bCs/>
              </w:rPr>
              <w:t>Broj bodova</w:t>
            </w:r>
          </w:p>
        </w:tc>
        <w:tc>
          <w:tcPr>
            <w:tcW w:w="2273" w:type="dxa"/>
            <w:vAlign w:val="center"/>
          </w:tcPr>
          <w:p w14:paraId="7553E17A" w14:textId="77777777" w:rsidR="0065020C" w:rsidRPr="001F55F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b/>
                <w:bCs/>
              </w:rPr>
            </w:pPr>
            <w:r w:rsidRPr="001F55F2">
              <w:rPr>
                <w:rFonts w:ascii="Cambria" w:hAnsi="Cambria" w:cs="ArialMT"/>
                <w:b/>
                <w:bCs/>
              </w:rPr>
              <w:t>Iznos financiranja</w:t>
            </w:r>
          </w:p>
        </w:tc>
      </w:tr>
      <w:tr w:rsidR="0065020C" w:rsidRPr="001F55F2" w14:paraId="234D174D" w14:textId="77777777" w:rsidTr="0065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</w:trPr>
        <w:tc>
          <w:tcPr>
            <w:tcW w:w="1984" w:type="dxa"/>
            <w:vAlign w:val="center"/>
          </w:tcPr>
          <w:p w14:paraId="04ED3A04" w14:textId="6272E6DD" w:rsidR="0065020C" w:rsidRPr="00253E82" w:rsidRDefault="0065020C" w:rsidP="0065020C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Dr. sc.</w:t>
            </w:r>
            <w:r w:rsidR="00AC6066" w:rsidRPr="00253E82">
              <w:rPr>
                <w:rFonts w:ascii="Cambria" w:hAnsi="Cambria" w:cs="ArialMT"/>
                <w:sz w:val="22"/>
              </w:rPr>
              <w:t xml:space="preserve"> </w:t>
            </w:r>
            <w:r w:rsidRPr="00253E82">
              <w:rPr>
                <w:rFonts w:ascii="Cambria" w:hAnsi="Cambria" w:cs="ArialMT"/>
                <w:sz w:val="22"/>
              </w:rPr>
              <w:t>Snježana Boranić Živoder</w:t>
            </w:r>
          </w:p>
        </w:tc>
        <w:tc>
          <w:tcPr>
            <w:tcW w:w="2268" w:type="dxa"/>
            <w:vAlign w:val="center"/>
          </w:tcPr>
          <w:p w14:paraId="1BD76B25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Bihevioralne znanosti u funkciji upravljanja turizmom s ciljem održivog razvoja turizma</w:t>
            </w:r>
          </w:p>
        </w:tc>
        <w:tc>
          <w:tcPr>
            <w:tcW w:w="1276" w:type="dxa"/>
            <w:vAlign w:val="center"/>
          </w:tcPr>
          <w:p w14:paraId="32362D0E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55</w:t>
            </w:r>
          </w:p>
        </w:tc>
        <w:tc>
          <w:tcPr>
            <w:tcW w:w="2273" w:type="dxa"/>
            <w:vAlign w:val="center"/>
          </w:tcPr>
          <w:p w14:paraId="636B37EB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47.000 eura</w:t>
            </w:r>
          </w:p>
        </w:tc>
      </w:tr>
      <w:tr w:rsidR="0065020C" w:rsidRPr="001F55F2" w14:paraId="7E7A9926" w14:textId="77777777" w:rsidTr="0065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</w:trPr>
        <w:tc>
          <w:tcPr>
            <w:tcW w:w="1984" w:type="dxa"/>
            <w:vAlign w:val="center"/>
          </w:tcPr>
          <w:p w14:paraId="5F83B226" w14:textId="77777777" w:rsidR="0065020C" w:rsidRPr="00253E82" w:rsidRDefault="0065020C" w:rsidP="0065020C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Dr. sc. Neven Ivandić</w:t>
            </w:r>
          </w:p>
        </w:tc>
        <w:tc>
          <w:tcPr>
            <w:tcW w:w="2268" w:type="dxa"/>
            <w:vAlign w:val="center"/>
          </w:tcPr>
          <w:p w14:paraId="5A563917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Turizam i hrvatsko gospodarstvo</w:t>
            </w:r>
          </w:p>
        </w:tc>
        <w:tc>
          <w:tcPr>
            <w:tcW w:w="1276" w:type="dxa"/>
            <w:vAlign w:val="center"/>
          </w:tcPr>
          <w:p w14:paraId="38D906AA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53</w:t>
            </w:r>
          </w:p>
        </w:tc>
        <w:tc>
          <w:tcPr>
            <w:tcW w:w="2273" w:type="dxa"/>
            <w:vAlign w:val="center"/>
          </w:tcPr>
          <w:p w14:paraId="78E18364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40.000 eura</w:t>
            </w:r>
          </w:p>
        </w:tc>
      </w:tr>
      <w:tr w:rsidR="0065020C" w:rsidRPr="001F55F2" w14:paraId="0E2202D7" w14:textId="77777777" w:rsidTr="0065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</w:trPr>
        <w:tc>
          <w:tcPr>
            <w:tcW w:w="1984" w:type="dxa"/>
            <w:vAlign w:val="center"/>
          </w:tcPr>
          <w:p w14:paraId="40523087" w14:textId="77777777" w:rsidR="0065020C" w:rsidRPr="00253E82" w:rsidRDefault="0065020C" w:rsidP="0065020C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Dr. sc. Goran Kos</w:t>
            </w:r>
          </w:p>
        </w:tc>
        <w:tc>
          <w:tcPr>
            <w:tcW w:w="2268" w:type="dxa"/>
            <w:vAlign w:val="center"/>
          </w:tcPr>
          <w:p w14:paraId="2C1C9046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Istraživanje i planiranje održive mobilnosti i turizma</w:t>
            </w:r>
          </w:p>
        </w:tc>
        <w:tc>
          <w:tcPr>
            <w:tcW w:w="1276" w:type="dxa"/>
            <w:vAlign w:val="center"/>
          </w:tcPr>
          <w:p w14:paraId="5ED7901D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52</w:t>
            </w:r>
          </w:p>
        </w:tc>
        <w:tc>
          <w:tcPr>
            <w:tcW w:w="2273" w:type="dxa"/>
            <w:vAlign w:val="center"/>
          </w:tcPr>
          <w:p w14:paraId="0EC09BB4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40.000 eura</w:t>
            </w:r>
          </w:p>
        </w:tc>
      </w:tr>
      <w:tr w:rsidR="0065020C" w:rsidRPr="001F55F2" w14:paraId="43D377D4" w14:textId="77777777" w:rsidTr="0065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</w:trPr>
        <w:tc>
          <w:tcPr>
            <w:tcW w:w="1984" w:type="dxa"/>
            <w:vAlign w:val="center"/>
          </w:tcPr>
          <w:p w14:paraId="49D3994B" w14:textId="77777777" w:rsidR="0065020C" w:rsidRPr="00253E82" w:rsidRDefault="0065020C" w:rsidP="0065020C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Dr. sc. Jasenka Kranjčević</w:t>
            </w:r>
          </w:p>
        </w:tc>
        <w:tc>
          <w:tcPr>
            <w:tcW w:w="2268" w:type="dxa"/>
            <w:vAlign w:val="center"/>
          </w:tcPr>
          <w:p w14:paraId="55ACAC02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Aktiviranje kulturne baštine u turizmu u Hrvatskoj</w:t>
            </w:r>
          </w:p>
        </w:tc>
        <w:tc>
          <w:tcPr>
            <w:tcW w:w="1276" w:type="dxa"/>
            <w:vAlign w:val="center"/>
          </w:tcPr>
          <w:p w14:paraId="5C4FB9CB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50</w:t>
            </w:r>
          </w:p>
        </w:tc>
        <w:tc>
          <w:tcPr>
            <w:tcW w:w="2273" w:type="dxa"/>
            <w:vAlign w:val="center"/>
          </w:tcPr>
          <w:p w14:paraId="79977E41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40.000 eura</w:t>
            </w:r>
          </w:p>
        </w:tc>
      </w:tr>
      <w:tr w:rsidR="0065020C" w:rsidRPr="001F55F2" w14:paraId="6CBF7FD4" w14:textId="77777777" w:rsidTr="0065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</w:trPr>
        <w:tc>
          <w:tcPr>
            <w:tcW w:w="1984" w:type="dxa"/>
            <w:vAlign w:val="center"/>
          </w:tcPr>
          <w:p w14:paraId="22A8CF5E" w14:textId="77777777" w:rsidR="0065020C" w:rsidRPr="00253E82" w:rsidRDefault="0065020C" w:rsidP="0065020C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Dr. sc. Izidora Marković Vukadin</w:t>
            </w:r>
          </w:p>
        </w:tc>
        <w:tc>
          <w:tcPr>
            <w:tcW w:w="2268" w:type="dxa"/>
            <w:vAlign w:val="center"/>
          </w:tcPr>
          <w:p w14:paraId="41280A56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Učinkovitost mjera prilagodbe i ublažavanje učinka aktivnosti i promjena u turizmu</w:t>
            </w:r>
          </w:p>
        </w:tc>
        <w:tc>
          <w:tcPr>
            <w:tcW w:w="1276" w:type="dxa"/>
            <w:vAlign w:val="center"/>
          </w:tcPr>
          <w:p w14:paraId="38216022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49</w:t>
            </w:r>
          </w:p>
        </w:tc>
        <w:tc>
          <w:tcPr>
            <w:tcW w:w="2273" w:type="dxa"/>
            <w:vAlign w:val="center"/>
          </w:tcPr>
          <w:p w14:paraId="7371B87D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49.000 eura</w:t>
            </w:r>
          </w:p>
        </w:tc>
      </w:tr>
      <w:tr w:rsidR="0065020C" w:rsidRPr="001F55F2" w14:paraId="4D4D11A0" w14:textId="77777777" w:rsidTr="0065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  <w:trHeight w:val="1644"/>
        </w:trPr>
        <w:tc>
          <w:tcPr>
            <w:tcW w:w="1984" w:type="dxa"/>
            <w:vAlign w:val="center"/>
          </w:tcPr>
          <w:p w14:paraId="0997E1ED" w14:textId="77777777" w:rsidR="0065020C" w:rsidRPr="00253E82" w:rsidRDefault="0065020C" w:rsidP="0065020C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Dr. sc. Ivan Sever</w:t>
            </w:r>
          </w:p>
        </w:tc>
        <w:tc>
          <w:tcPr>
            <w:tcW w:w="2268" w:type="dxa"/>
            <w:vAlign w:val="center"/>
          </w:tcPr>
          <w:p w14:paraId="22C308F5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Spajanje tradicionalnih i novih dizajna istraživanja izvora podataka analitičkih metoda: Novi zlatni standard za donošenje odluka u turizmu</w:t>
            </w:r>
          </w:p>
        </w:tc>
        <w:tc>
          <w:tcPr>
            <w:tcW w:w="1276" w:type="dxa"/>
            <w:vAlign w:val="center"/>
          </w:tcPr>
          <w:p w14:paraId="2F3B59E6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48</w:t>
            </w:r>
          </w:p>
        </w:tc>
        <w:tc>
          <w:tcPr>
            <w:tcW w:w="2273" w:type="dxa"/>
            <w:vAlign w:val="center"/>
          </w:tcPr>
          <w:p w14:paraId="12F49D8E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54.000 eura</w:t>
            </w:r>
          </w:p>
        </w:tc>
      </w:tr>
      <w:tr w:rsidR="0065020C" w:rsidRPr="001F55F2" w14:paraId="7FD1C5E1" w14:textId="77777777" w:rsidTr="0065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</w:trPr>
        <w:tc>
          <w:tcPr>
            <w:tcW w:w="1984" w:type="dxa"/>
            <w:vAlign w:val="center"/>
          </w:tcPr>
          <w:p w14:paraId="20A9F414" w14:textId="77777777" w:rsidR="0065020C" w:rsidRPr="00253E82" w:rsidRDefault="0065020C" w:rsidP="0065020C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lastRenderedPageBreak/>
              <w:t>Dr. sc. Hrvoje Carić</w:t>
            </w:r>
          </w:p>
        </w:tc>
        <w:tc>
          <w:tcPr>
            <w:tcW w:w="2268" w:type="dxa"/>
            <w:vAlign w:val="center"/>
          </w:tcPr>
          <w:p w14:paraId="33056BA6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Overturismus: Multimodalni sustav praćenja i procjene utjecaja prekomjernog turizma</w:t>
            </w:r>
          </w:p>
        </w:tc>
        <w:tc>
          <w:tcPr>
            <w:tcW w:w="1276" w:type="dxa"/>
            <w:vAlign w:val="center"/>
          </w:tcPr>
          <w:p w14:paraId="71FF849C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28</w:t>
            </w:r>
          </w:p>
        </w:tc>
        <w:tc>
          <w:tcPr>
            <w:tcW w:w="2273" w:type="dxa"/>
            <w:vAlign w:val="center"/>
          </w:tcPr>
          <w:p w14:paraId="728F558C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Nije ostvareno (59.600 eura)</w:t>
            </w:r>
          </w:p>
        </w:tc>
      </w:tr>
      <w:tr w:rsidR="0065020C" w:rsidRPr="001F55F2" w14:paraId="46D03B15" w14:textId="77777777" w:rsidTr="00650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3" w:type="dxa"/>
        </w:trPr>
        <w:tc>
          <w:tcPr>
            <w:tcW w:w="1984" w:type="dxa"/>
            <w:vAlign w:val="center"/>
          </w:tcPr>
          <w:p w14:paraId="2DA149D7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both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Dr. sc. Hrvoje Carić</w:t>
            </w:r>
          </w:p>
        </w:tc>
        <w:tc>
          <w:tcPr>
            <w:tcW w:w="2268" w:type="dxa"/>
            <w:vAlign w:val="center"/>
          </w:tcPr>
          <w:p w14:paraId="1F9A95BF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Ekološki otisak  nautičkog turizma</w:t>
            </w:r>
          </w:p>
        </w:tc>
        <w:tc>
          <w:tcPr>
            <w:tcW w:w="1276" w:type="dxa"/>
            <w:vAlign w:val="center"/>
          </w:tcPr>
          <w:p w14:paraId="086F95A9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21</w:t>
            </w:r>
          </w:p>
        </w:tc>
        <w:tc>
          <w:tcPr>
            <w:tcW w:w="2273" w:type="dxa"/>
            <w:vAlign w:val="center"/>
          </w:tcPr>
          <w:p w14:paraId="3BCD1CA2" w14:textId="77777777" w:rsidR="0065020C" w:rsidRPr="00253E82" w:rsidRDefault="0065020C" w:rsidP="00E267E9">
            <w:pPr>
              <w:autoSpaceDE w:val="0"/>
              <w:autoSpaceDN w:val="0"/>
              <w:adjustRightInd w:val="0"/>
              <w:spacing w:after="320"/>
              <w:jc w:val="center"/>
              <w:rPr>
                <w:rFonts w:ascii="Cambria" w:hAnsi="Cambria" w:cs="ArialMT"/>
                <w:sz w:val="22"/>
              </w:rPr>
            </w:pPr>
            <w:r w:rsidRPr="00253E82">
              <w:rPr>
                <w:rFonts w:ascii="Cambria" w:hAnsi="Cambria" w:cs="ArialMT"/>
                <w:sz w:val="22"/>
              </w:rPr>
              <w:t>Nije ostvareno (60.000 eura)</w:t>
            </w:r>
          </w:p>
        </w:tc>
      </w:tr>
      <w:tr w:rsidR="0065020C" w:rsidRPr="001F55F2" w14:paraId="3BB26DE4" w14:textId="77777777" w:rsidTr="00AC6066">
        <w:tc>
          <w:tcPr>
            <w:tcW w:w="1413" w:type="dxa"/>
          </w:tcPr>
          <w:p w14:paraId="076E2D3E" w14:textId="77777777" w:rsidR="00AC6066" w:rsidRPr="001F55F2" w:rsidRDefault="00AC6066" w:rsidP="00E267E9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</w:p>
          <w:p w14:paraId="1039B5AB" w14:textId="6D0F84FF" w:rsidR="0065020C" w:rsidRPr="001F55F2" w:rsidRDefault="0065020C" w:rsidP="00E267E9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Cs w:val="24"/>
              </w:rPr>
              <w:t>03. sjednica</w:t>
            </w:r>
          </w:p>
          <w:p w14:paraId="10FB278F" w14:textId="77777777" w:rsidR="0065020C" w:rsidRPr="001F55F2" w:rsidRDefault="0065020C" w:rsidP="00E267E9">
            <w:pPr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1F55F2">
              <w:rPr>
                <w:rFonts w:ascii="Cambria" w:hAnsi="Cambria"/>
                <w:bCs/>
                <w:i/>
                <w:sz w:val="20"/>
                <w:szCs w:val="20"/>
              </w:rPr>
              <w:t>08.11.2023.</w:t>
            </w:r>
          </w:p>
        </w:tc>
        <w:tc>
          <w:tcPr>
            <w:tcW w:w="7801" w:type="dxa"/>
            <w:gridSpan w:val="4"/>
          </w:tcPr>
          <w:p w14:paraId="732E070D" w14:textId="77777777" w:rsidR="00AC6066" w:rsidRPr="001F55F2" w:rsidRDefault="00AC6066" w:rsidP="006502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MT"/>
                <w:szCs w:val="24"/>
              </w:rPr>
            </w:pPr>
          </w:p>
          <w:p w14:paraId="6A9F5DDE" w14:textId="28CA47B7" w:rsidR="0065020C" w:rsidRPr="001F55F2" w:rsidRDefault="0065020C" w:rsidP="006502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Prihvaćanje Mišljenja stručnog povjerenstva Instituta za turizam o podobnosti dr. sc. Nore Mustać kao zamjene na određeno vrijeme za dr. sc. Matinu Gjurašić koja je na porodiljnom dopustu. Jednoglasno prihvaćeno.</w:t>
            </w:r>
          </w:p>
          <w:p w14:paraId="61D8646E" w14:textId="4CE7513E" w:rsidR="0065020C" w:rsidRPr="001F55F2" w:rsidRDefault="0065020C" w:rsidP="006502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Prihvaćanje Mišljenja stručnog povjerenstva te izbor u zvanje i na radno mjesto viši stručni suradnik u sustavu znanosti i visokog obrazovanja i imenovanje Povjerenstva za praćenje probnog rada mr. sc. Diane Baus (prijedlog: dr. sc. Ivo Kunst, dr. sc. Snježana Boranić Živoder, dr. sc. Hrvoje Mataković). Jednoglasno prihvaćeno.</w:t>
            </w:r>
          </w:p>
          <w:p w14:paraId="600D3293" w14:textId="64B34CC0" w:rsidR="0065020C" w:rsidRPr="001F55F2" w:rsidRDefault="0065020C" w:rsidP="006502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Sporazumni raskid radnog odnosa s dr. sc. Peter Charles Mackelworth s 31.12.2023. Jednoglasno prihvaćeno.</w:t>
            </w:r>
          </w:p>
          <w:p w14:paraId="2D53EBE1" w14:textId="449EE78C" w:rsidR="0065020C" w:rsidRPr="001F55F2" w:rsidRDefault="0065020C" w:rsidP="006502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Sporazumni raskid radnog odnosa dr. sc. Sande Čorak s 31.12.2023. radi odlaska u mirovinu. Jednoglasno prihvaćeno.</w:t>
            </w:r>
          </w:p>
          <w:p w14:paraId="213FCB03" w14:textId="5D42224C" w:rsidR="0065020C" w:rsidRPr="001F55F2" w:rsidRDefault="0065020C" w:rsidP="006502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MT"/>
                <w:szCs w:val="24"/>
              </w:rPr>
            </w:pPr>
            <w:r w:rsidRPr="001F55F2">
              <w:rPr>
                <w:rFonts w:ascii="Cambria" w:hAnsi="Cambria" w:cs="ArialMT"/>
                <w:szCs w:val="24"/>
              </w:rPr>
              <w:t>Prihvaćanje zamolbe dr.</w:t>
            </w:r>
            <w:r w:rsidR="00253E82">
              <w:rPr>
                <w:rFonts w:ascii="Cambria" w:hAnsi="Cambria" w:cs="ArialMT"/>
                <w:szCs w:val="24"/>
              </w:rPr>
              <w:t xml:space="preserve"> sc.</w:t>
            </w:r>
            <w:r w:rsidRPr="001F55F2">
              <w:rPr>
                <w:rFonts w:ascii="Cambria" w:hAnsi="Cambria" w:cs="ArialMT"/>
                <w:szCs w:val="24"/>
              </w:rPr>
              <w:t xml:space="preserve"> Mikulića za prekidom neplaćenog dopusta s 31.12.2023. godine. Jednoglasno prihvaćeno.</w:t>
            </w:r>
          </w:p>
          <w:p w14:paraId="5FEA5457" w14:textId="24D32D50" w:rsidR="0065020C" w:rsidRPr="001F55F2" w:rsidRDefault="0065020C" w:rsidP="006502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MT"/>
                <w:sz w:val="28"/>
                <w:szCs w:val="28"/>
              </w:rPr>
            </w:pPr>
            <w:r w:rsidRPr="001F55F2">
              <w:rPr>
                <w:rFonts w:ascii="Cambria" w:hAnsi="Cambria" w:cs="ArialMT"/>
                <w:szCs w:val="24"/>
              </w:rPr>
              <w:t>Usvajanje konačnog prijedloga Programskog ugovora i priloga za razdoblje od 2024. do 2027. godine. Jednoglasno prihvaćeno.</w:t>
            </w:r>
          </w:p>
        </w:tc>
      </w:tr>
    </w:tbl>
    <w:p w14:paraId="47D5F1EE" w14:textId="75CF9EEF" w:rsidR="0000387B" w:rsidRPr="001F55F2" w:rsidRDefault="006C2B39" w:rsidP="001D3169">
      <w:pPr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Objavljivanje znanstvenih radova i sudjelovanje u drugim znanstvenim aktivnostima primarna je zadaća </w:t>
      </w:r>
      <w:r w:rsidRPr="001F55F2">
        <w:rPr>
          <w:rFonts w:ascii="Cambria" w:hAnsi="Cambria"/>
          <w:i/>
          <w:szCs w:val="24"/>
        </w:rPr>
        <w:t>Instituta</w:t>
      </w:r>
      <w:r w:rsidR="00C21E0B" w:rsidRPr="001F55F2">
        <w:rPr>
          <w:rFonts w:ascii="Cambria" w:hAnsi="Cambria"/>
          <w:i/>
          <w:szCs w:val="24"/>
        </w:rPr>
        <w:t xml:space="preserve"> za turizam</w:t>
      </w:r>
      <w:r w:rsidRPr="001F55F2">
        <w:rPr>
          <w:rFonts w:ascii="Cambria" w:hAnsi="Cambria"/>
          <w:szCs w:val="24"/>
        </w:rPr>
        <w:t xml:space="preserve"> i njome se ostvaruje jedan od strateških ciljeva, a to je stvaranje istraživačke jezgr</w:t>
      </w:r>
      <w:r w:rsidR="00A91E3D" w:rsidRPr="001F55F2">
        <w:rPr>
          <w:rFonts w:ascii="Cambria" w:hAnsi="Cambria"/>
          <w:szCs w:val="24"/>
        </w:rPr>
        <w:t>e</w:t>
      </w:r>
      <w:r w:rsidR="0018517F" w:rsidRPr="001F55F2">
        <w:rPr>
          <w:rFonts w:ascii="Cambria" w:hAnsi="Cambria"/>
          <w:szCs w:val="24"/>
        </w:rPr>
        <w:t xml:space="preserve"> </w:t>
      </w:r>
      <w:r w:rsidRPr="001F55F2">
        <w:rPr>
          <w:rFonts w:ascii="Cambria" w:hAnsi="Cambria"/>
          <w:szCs w:val="24"/>
        </w:rPr>
        <w:t>međunarodne prepoznatljivosti. </w:t>
      </w:r>
    </w:p>
    <w:p w14:paraId="0FBF6EB6" w14:textId="31C9819F" w:rsidR="008D25DD" w:rsidRPr="001F55F2" w:rsidRDefault="00FE1AC3" w:rsidP="001D3169">
      <w:pPr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>U Institutu za turizam radi se na pet</w:t>
      </w:r>
      <w:r w:rsidR="00687734" w:rsidRPr="001F55F2">
        <w:rPr>
          <w:rFonts w:ascii="Cambria" w:hAnsi="Cambria"/>
          <w:szCs w:val="24"/>
        </w:rPr>
        <w:t xml:space="preserve"> </w:t>
      </w:r>
      <w:r w:rsidR="00075B68" w:rsidRPr="001F55F2">
        <w:rPr>
          <w:rFonts w:ascii="Cambria" w:hAnsi="Cambria"/>
          <w:szCs w:val="24"/>
        </w:rPr>
        <w:t xml:space="preserve">internih </w:t>
      </w:r>
      <w:r w:rsidR="00851381" w:rsidRPr="001F55F2">
        <w:rPr>
          <w:rFonts w:ascii="Cambria" w:hAnsi="Cambria"/>
          <w:szCs w:val="24"/>
        </w:rPr>
        <w:t>znanstvenih projekata</w:t>
      </w:r>
      <w:r w:rsidR="002079E6" w:rsidRPr="001F55F2">
        <w:rPr>
          <w:rFonts w:ascii="Cambria" w:hAnsi="Cambria"/>
          <w:szCs w:val="24"/>
        </w:rPr>
        <w:t xml:space="preserve">, </w:t>
      </w:r>
      <w:r w:rsidR="008D25DD" w:rsidRPr="001F55F2">
        <w:rPr>
          <w:rFonts w:ascii="Cambria" w:hAnsi="Cambria"/>
          <w:szCs w:val="24"/>
        </w:rPr>
        <w:t>a to su:</w:t>
      </w:r>
    </w:p>
    <w:p w14:paraId="703BEECA" w14:textId="79E08D5E" w:rsidR="002079E6" w:rsidRPr="001F55F2" w:rsidRDefault="002079E6" w:rsidP="009370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567" w:hanging="436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SPLAN - </w:t>
      </w:r>
      <w:r w:rsidRPr="001F55F2">
        <w:rPr>
          <w:rFonts w:ascii="Cambria" w:hAnsi="Cambria"/>
          <w:i/>
          <w:iCs/>
          <w:szCs w:val="24"/>
        </w:rPr>
        <w:t>Suvremeni pristup prostornom i prometnom planiranju na načelima održivog razvoja</w:t>
      </w:r>
      <w:r w:rsidRPr="001F55F2">
        <w:rPr>
          <w:rFonts w:ascii="Cambria" w:hAnsi="Cambria"/>
          <w:szCs w:val="24"/>
        </w:rPr>
        <w:t>, voditelj prof. dr. sc. Goran Kos, (broj suradnika – 7),</w:t>
      </w:r>
    </w:p>
    <w:p w14:paraId="4644BB23" w14:textId="7D29F772" w:rsidR="002079E6" w:rsidRPr="001F55F2" w:rsidRDefault="002079E6" w:rsidP="009370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567" w:hanging="436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THG - </w:t>
      </w:r>
      <w:r w:rsidRPr="001F55F2">
        <w:rPr>
          <w:rFonts w:ascii="Cambria" w:hAnsi="Cambria"/>
          <w:i/>
          <w:iCs/>
          <w:szCs w:val="24"/>
        </w:rPr>
        <w:t>Turizam i hrvatsko gospodarstvo</w:t>
      </w:r>
      <w:r w:rsidRPr="001F55F2">
        <w:rPr>
          <w:rFonts w:ascii="Cambria" w:hAnsi="Cambria"/>
          <w:szCs w:val="24"/>
        </w:rPr>
        <w:t>, voditelj dr. sc. Neven Ivandić, (broj suradnika – 5),</w:t>
      </w:r>
    </w:p>
    <w:p w14:paraId="55CBFC04" w14:textId="74E8C174" w:rsidR="002079E6" w:rsidRPr="001F55F2" w:rsidRDefault="002079E6" w:rsidP="009370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567" w:hanging="436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CULHER-TOUR - </w:t>
      </w:r>
      <w:r w:rsidRPr="001F55F2">
        <w:rPr>
          <w:rFonts w:ascii="Cambria" w:hAnsi="Cambria"/>
          <w:i/>
          <w:iCs/>
          <w:szCs w:val="24"/>
        </w:rPr>
        <w:t>Kulturna baština u turizmu</w:t>
      </w:r>
      <w:r w:rsidRPr="001F55F2">
        <w:rPr>
          <w:rFonts w:ascii="Cambria" w:hAnsi="Cambria"/>
          <w:szCs w:val="24"/>
        </w:rPr>
        <w:t xml:space="preserve"> – </w:t>
      </w:r>
      <w:r w:rsidRPr="001F55F2">
        <w:rPr>
          <w:rFonts w:ascii="Cambria" w:hAnsi="Cambria"/>
          <w:i/>
          <w:iCs/>
          <w:szCs w:val="24"/>
        </w:rPr>
        <w:t>modeli održivog razvoja</w:t>
      </w:r>
      <w:r w:rsidRPr="001F55F2">
        <w:rPr>
          <w:rFonts w:ascii="Cambria" w:hAnsi="Cambria"/>
          <w:szCs w:val="24"/>
        </w:rPr>
        <w:t>, voditeljica doc. dr. sc. Jasenka Kranjčević, (broj suradnika – 7),</w:t>
      </w:r>
    </w:p>
    <w:p w14:paraId="0D8FF82D" w14:textId="6B0B181D" w:rsidR="002079E6" w:rsidRPr="001F55F2" w:rsidRDefault="002079E6" w:rsidP="009370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567" w:hanging="436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RIPP - </w:t>
      </w:r>
      <w:r w:rsidRPr="001F55F2">
        <w:rPr>
          <w:rFonts w:ascii="Cambria" w:hAnsi="Cambria"/>
          <w:i/>
          <w:iCs/>
          <w:szCs w:val="24"/>
        </w:rPr>
        <w:t>Razvoj integralnog modela pokazatelja održivosti i prihvatnog (nosivog) kapaciteta u turizmu</w:t>
      </w:r>
      <w:r w:rsidRPr="001F55F2">
        <w:rPr>
          <w:rFonts w:ascii="Cambria" w:hAnsi="Cambria"/>
          <w:szCs w:val="24"/>
        </w:rPr>
        <w:t>, voditeljica dr. sc. Izidora Marković Vukadin, (broj suradnika – 13),</w:t>
      </w:r>
    </w:p>
    <w:p w14:paraId="67309E34" w14:textId="39289843" w:rsidR="002079E6" w:rsidRPr="001F55F2" w:rsidRDefault="002079E6" w:rsidP="009370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right="567" w:hanging="436"/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K.U.S.T. 2021 - </w:t>
      </w:r>
      <w:r w:rsidRPr="001F55F2">
        <w:rPr>
          <w:rFonts w:ascii="Cambria" w:hAnsi="Cambria"/>
          <w:i/>
          <w:iCs/>
          <w:szCs w:val="24"/>
        </w:rPr>
        <w:t>Uloga posebnih oblika turizma u razvoju destinacije: primjer kulture, umjetnosti i sporta</w:t>
      </w:r>
      <w:r w:rsidRPr="001F55F2">
        <w:rPr>
          <w:rFonts w:ascii="Cambria" w:hAnsi="Cambria"/>
          <w:szCs w:val="24"/>
        </w:rPr>
        <w:t>, voditeljica dr. sc. Sanda Čorak, (broj suradnika – 5),.</w:t>
      </w:r>
    </w:p>
    <w:p w14:paraId="28D70F08" w14:textId="77777777" w:rsidR="00AC6066" w:rsidRPr="001F55F2" w:rsidRDefault="00AC6066" w:rsidP="008F37AC">
      <w:pPr>
        <w:jc w:val="both"/>
        <w:rPr>
          <w:rFonts w:ascii="Cambria" w:hAnsi="Cambria"/>
          <w:szCs w:val="24"/>
        </w:rPr>
      </w:pPr>
    </w:p>
    <w:p w14:paraId="7C67AC76" w14:textId="63F77F2F" w:rsidR="00D5369A" w:rsidRPr="001F55F2" w:rsidRDefault="00C94A1E" w:rsidP="008F37AC">
      <w:pPr>
        <w:jc w:val="both"/>
        <w:rPr>
          <w:rFonts w:ascii="Cambria" w:hAnsi="Cambria"/>
          <w:i/>
          <w:szCs w:val="24"/>
        </w:rPr>
      </w:pPr>
      <w:r w:rsidRPr="001F55F2">
        <w:rPr>
          <w:rFonts w:ascii="Cambria" w:hAnsi="Cambria"/>
          <w:szCs w:val="24"/>
        </w:rPr>
        <w:lastRenderedPageBreak/>
        <w:t xml:space="preserve">Ostali znanstveni projekti su ERASMUS projekt i TSSA. </w:t>
      </w:r>
      <w:r w:rsidR="008D25DD" w:rsidRPr="001F55F2">
        <w:rPr>
          <w:rFonts w:ascii="Cambria" w:hAnsi="Cambria"/>
          <w:szCs w:val="24"/>
        </w:rPr>
        <w:t>D</w:t>
      </w:r>
      <w:r w:rsidR="00DF3884" w:rsidRPr="001F55F2">
        <w:rPr>
          <w:rFonts w:ascii="Cambria" w:hAnsi="Cambria"/>
          <w:szCs w:val="24"/>
        </w:rPr>
        <w:t>jelatnici Instituta sudjelovali</w:t>
      </w:r>
      <w:r w:rsidR="00851381" w:rsidRPr="001F55F2">
        <w:rPr>
          <w:rFonts w:ascii="Cambria" w:hAnsi="Cambria"/>
          <w:szCs w:val="24"/>
        </w:rPr>
        <w:t xml:space="preserve"> </w:t>
      </w:r>
      <w:r w:rsidR="00FB287D" w:rsidRPr="001F55F2">
        <w:rPr>
          <w:rFonts w:ascii="Cambria" w:hAnsi="Cambria"/>
          <w:szCs w:val="24"/>
        </w:rPr>
        <w:t xml:space="preserve">su i </w:t>
      </w:r>
      <w:r w:rsidR="00851381" w:rsidRPr="001F55F2">
        <w:rPr>
          <w:rFonts w:ascii="Cambria" w:hAnsi="Cambria"/>
          <w:szCs w:val="24"/>
        </w:rPr>
        <w:t>na znanstven</w:t>
      </w:r>
      <w:r w:rsidR="00A63AEA" w:rsidRPr="001F55F2">
        <w:rPr>
          <w:rFonts w:ascii="Cambria" w:hAnsi="Cambria"/>
          <w:szCs w:val="24"/>
        </w:rPr>
        <w:t>im</w:t>
      </w:r>
      <w:r w:rsidR="00851381" w:rsidRPr="001F55F2">
        <w:rPr>
          <w:rFonts w:ascii="Cambria" w:hAnsi="Cambria"/>
          <w:szCs w:val="24"/>
        </w:rPr>
        <w:t xml:space="preserve"> </w:t>
      </w:r>
      <w:r w:rsidR="00687734" w:rsidRPr="001F55F2">
        <w:rPr>
          <w:rFonts w:ascii="Cambria" w:hAnsi="Cambria"/>
          <w:szCs w:val="24"/>
        </w:rPr>
        <w:t>projekt</w:t>
      </w:r>
      <w:r w:rsidR="00A63AEA" w:rsidRPr="001F55F2">
        <w:rPr>
          <w:rFonts w:ascii="Cambria" w:hAnsi="Cambria"/>
          <w:szCs w:val="24"/>
        </w:rPr>
        <w:t>ima</w:t>
      </w:r>
      <w:r w:rsidR="00851381" w:rsidRPr="001F55F2">
        <w:rPr>
          <w:rFonts w:ascii="Cambria" w:hAnsi="Cambria"/>
          <w:szCs w:val="24"/>
        </w:rPr>
        <w:t xml:space="preserve"> drugih institucija</w:t>
      </w:r>
      <w:r w:rsidR="0018517F" w:rsidRPr="001F55F2">
        <w:rPr>
          <w:rFonts w:ascii="Cambria" w:hAnsi="Cambria"/>
          <w:i/>
          <w:szCs w:val="24"/>
        </w:rPr>
        <w:t>.</w:t>
      </w:r>
      <w:r w:rsidR="008D25DD" w:rsidRPr="001F55F2">
        <w:rPr>
          <w:rFonts w:ascii="Cambria" w:hAnsi="Cambria"/>
          <w:i/>
          <w:szCs w:val="24"/>
        </w:rPr>
        <w:t xml:space="preserve"> </w:t>
      </w:r>
    </w:p>
    <w:p w14:paraId="0D38D138" w14:textId="77777777" w:rsidR="00AC6066" w:rsidRPr="001F55F2" w:rsidRDefault="00AC6066" w:rsidP="00ED7EAC">
      <w:pPr>
        <w:rPr>
          <w:rFonts w:ascii="Cambria" w:hAnsi="Cambria"/>
          <w:bCs/>
          <w:i/>
          <w:iCs/>
          <w:sz w:val="22"/>
        </w:rPr>
      </w:pPr>
    </w:p>
    <w:p w14:paraId="25EF5168" w14:textId="5D688164" w:rsidR="00ED7EAC" w:rsidRPr="001F55F2" w:rsidRDefault="00ED7EAC" w:rsidP="00ED7EAC">
      <w:pPr>
        <w:rPr>
          <w:rFonts w:ascii="Cambria" w:hAnsi="Cambria"/>
          <w:bCs/>
          <w:i/>
          <w:iCs/>
          <w:sz w:val="22"/>
        </w:rPr>
      </w:pPr>
      <w:r w:rsidRPr="001F55F2">
        <w:rPr>
          <w:rFonts w:ascii="Cambria" w:hAnsi="Cambria"/>
          <w:bCs/>
          <w:i/>
          <w:iCs/>
          <w:sz w:val="22"/>
        </w:rPr>
        <w:t>Institut za turizam: Znanstvena produkcija 202</w:t>
      </w:r>
      <w:r w:rsidR="00D90AE8" w:rsidRPr="001F55F2">
        <w:rPr>
          <w:rFonts w:ascii="Cambria" w:hAnsi="Cambria"/>
          <w:bCs/>
          <w:i/>
          <w:iCs/>
          <w:sz w:val="22"/>
        </w:rPr>
        <w:t>3</w:t>
      </w:r>
      <w:r w:rsidRPr="001F55F2">
        <w:rPr>
          <w:rFonts w:ascii="Cambria" w:hAnsi="Cambria"/>
          <w:bCs/>
          <w:i/>
          <w:iCs/>
          <w:sz w:val="22"/>
        </w:rPr>
        <w:t>.</w:t>
      </w:r>
      <w:r w:rsidR="002A5756" w:rsidRPr="001F55F2">
        <w:rPr>
          <w:rFonts w:ascii="Cambria" w:hAnsi="Cambria"/>
          <w:bCs/>
          <w:i/>
          <w:iCs/>
          <w:sz w:val="22"/>
        </w:rPr>
        <w:t xml:space="preserve"> </w:t>
      </w:r>
    </w:p>
    <w:tbl>
      <w:tblPr>
        <w:tblW w:w="893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139"/>
        <w:gridCol w:w="1134"/>
        <w:gridCol w:w="851"/>
        <w:gridCol w:w="1027"/>
        <w:gridCol w:w="1028"/>
        <w:gridCol w:w="1063"/>
        <w:gridCol w:w="1134"/>
      </w:tblGrid>
      <w:tr w:rsidR="001A0EEF" w:rsidRPr="001F55F2" w14:paraId="33944412" w14:textId="77777777" w:rsidTr="006A330F">
        <w:trPr>
          <w:trHeight w:val="358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51AE8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05E87C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A1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1B4AB58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A2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1E480D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A3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BF08F2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OSTALO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C6E6E2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UKUPNO</w:t>
            </w:r>
          </w:p>
        </w:tc>
      </w:tr>
      <w:tr w:rsidR="001A0EEF" w:rsidRPr="001F55F2" w14:paraId="4E15DE5F" w14:textId="77777777" w:rsidTr="006A330F">
        <w:trPr>
          <w:trHeight w:val="358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42374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D10CD4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WOS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E60C3D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SCOPUS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70574E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HAZU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20854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652CF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3B64E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57F6B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3310F" w:rsidRPr="001F55F2" w14:paraId="0F0FDE7E" w14:textId="77777777" w:rsidTr="00F13D18">
        <w:trPr>
          <w:trHeight w:val="358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0CCB0" w14:textId="34BA1498" w:rsidR="00F3310F" w:rsidRPr="001F55F2" w:rsidRDefault="00F3310F" w:rsidP="00F3310F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Q1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0DB5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B09D" w14:textId="4DBA3053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D65EE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C2EB5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C518" w14:textId="77777777" w:rsidR="00F3310F" w:rsidRPr="001F55F2" w:rsidRDefault="00F3310F" w:rsidP="00F13D1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CD987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1BF2C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47</w:t>
            </w:r>
          </w:p>
        </w:tc>
      </w:tr>
      <w:tr w:rsidR="00F3310F" w:rsidRPr="001F55F2" w14:paraId="3AAC6083" w14:textId="77777777" w:rsidTr="0031728E">
        <w:trPr>
          <w:trHeight w:val="358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74F1A" w14:textId="54685980" w:rsidR="00F3310F" w:rsidRPr="001F55F2" w:rsidRDefault="00F3310F" w:rsidP="00F3310F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Q2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EF39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8A0" w14:textId="7ADCC4A1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861AB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91CC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10D2F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A841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A99D5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310F" w:rsidRPr="001F55F2" w14:paraId="06E2937E" w14:textId="77777777" w:rsidTr="008D582E">
        <w:trPr>
          <w:trHeight w:val="358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F5D28" w14:textId="0302E7AB" w:rsidR="00F3310F" w:rsidRPr="001F55F2" w:rsidRDefault="00F3310F" w:rsidP="00F3310F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Q3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FBB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74A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D6120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C7CB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46EF1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F63B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17BE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310F" w:rsidRPr="001F55F2" w14:paraId="3D7AB0A4" w14:textId="77777777" w:rsidTr="006554A7">
        <w:trPr>
          <w:trHeight w:val="358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F67B" w14:textId="1972CFA7" w:rsidR="00F3310F" w:rsidRPr="001F55F2" w:rsidRDefault="00F3310F" w:rsidP="00F3310F">
            <w:pPr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Q4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18B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45EB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43A1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49B0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261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3AFB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7D8E" w14:textId="77777777" w:rsidR="00F3310F" w:rsidRPr="001F55F2" w:rsidRDefault="00F3310F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EEF" w:rsidRPr="001F55F2" w14:paraId="141672C4" w14:textId="77777777" w:rsidTr="001A0EEF">
        <w:trPr>
          <w:trHeight w:val="3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4764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MEĐUZBROJ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8991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4907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8B14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49B8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E4F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3E11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E546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55F2">
              <w:rPr>
                <w:rFonts w:ascii="Cambria" w:hAnsi="Cambria"/>
                <w:sz w:val="20"/>
                <w:szCs w:val="20"/>
              </w:rPr>
              <w:t>47</w:t>
            </w:r>
          </w:p>
        </w:tc>
      </w:tr>
      <w:tr w:rsidR="001A0EEF" w:rsidRPr="001F55F2" w14:paraId="7CC3C948" w14:textId="77777777" w:rsidTr="006A330F">
        <w:trPr>
          <w:trHeight w:val="3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3D95DB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AAC56E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64E2C1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5BDF21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8BC6BB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53FAA8" w14:textId="77777777" w:rsidR="00D90AE8" w:rsidRPr="001F55F2" w:rsidRDefault="00D90AE8" w:rsidP="00090C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bCs/>
                <w:sz w:val="20"/>
                <w:szCs w:val="20"/>
              </w:rPr>
              <w:t>47</w:t>
            </w:r>
          </w:p>
        </w:tc>
      </w:tr>
    </w:tbl>
    <w:p w14:paraId="31E65B4A" w14:textId="77777777" w:rsidR="00ED7EAC" w:rsidRPr="001F55F2" w:rsidRDefault="00ED7EAC" w:rsidP="00ED7EAC">
      <w:pPr>
        <w:rPr>
          <w:rFonts w:ascii="Cambria" w:hAnsi="Cambria"/>
          <w:b/>
          <w:sz w:val="22"/>
        </w:rPr>
      </w:pPr>
    </w:p>
    <w:p w14:paraId="2198EFA3" w14:textId="011D8298" w:rsidR="00ED7EAC" w:rsidRPr="001F55F2" w:rsidRDefault="00ED7EAC" w:rsidP="00ED7EAC">
      <w:pPr>
        <w:rPr>
          <w:rFonts w:ascii="Cambria" w:hAnsi="Cambria"/>
          <w:bCs/>
          <w:i/>
          <w:iCs/>
          <w:sz w:val="22"/>
        </w:rPr>
      </w:pPr>
      <w:r w:rsidRPr="001F55F2">
        <w:rPr>
          <w:rFonts w:ascii="Cambria" w:hAnsi="Cambria"/>
          <w:bCs/>
          <w:i/>
          <w:iCs/>
          <w:sz w:val="22"/>
        </w:rPr>
        <w:t>Institut za turizam: Citiranost 202</w:t>
      </w:r>
      <w:r w:rsidR="00D90AE8" w:rsidRPr="001F55F2">
        <w:rPr>
          <w:rFonts w:ascii="Cambria" w:hAnsi="Cambria"/>
          <w:bCs/>
          <w:i/>
          <w:iCs/>
          <w:sz w:val="22"/>
        </w:rPr>
        <w:t>3</w:t>
      </w:r>
      <w:r w:rsidRPr="001F55F2">
        <w:rPr>
          <w:rFonts w:ascii="Cambria" w:hAnsi="Cambria"/>
          <w:bCs/>
          <w:i/>
          <w:iCs/>
          <w:sz w:val="22"/>
        </w:rPr>
        <w:t>.</w:t>
      </w:r>
    </w:p>
    <w:tbl>
      <w:tblPr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465"/>
        <w:gridCol w:w="4465"/>
      </w:tblGrid>
      <w:tr w:rsidR="00DB754E" w:rsidRPr="001F55F2" w14:paraId="349E040C" w14:textId="77777777" w:rsidTr="006A330F">
        <w:trPr>
          <w:trHeight w:val="358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715CBB" w14:textId="77777777" w:rsidR="00DB754E" w:rsidRPr="001F55F2" w:rsidRDefault="00DB754E" w:rsidP="006A330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WOS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FF34EC" w14:textId="77777777" w:rsidR="00DB754E" w:rsidRPr="001F55F2" w:rsidRDefault="00DB754E" w:rsidP="006A330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55F2">
              <w:rPr>
                <w:rFonts w:ascii="Cambria" w:hAnsi="Cambria"/>
                <w:b/>
                <w:sz w:val="20"/>
                <w:szCs w:val="20"/>
              </w:rPr>
              <w:t>SCOPUS</w:t>
            </w:r>
          </w:p>
        </w:tc>
      </w:tr>
      <w:tr w:rsidR="00DB754E" w:rsidRPr="001F55F2" w14:paraId="1495BC06" w14:textId="77777777" w:rsidTr="006A330F">
        <w:trPr>
          <w:trHeight w:val="358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D0E1C2F" w14:textId="77777777" w:rsidR="00DB754E" w:rsidRPr="001F55F2" w:rsidRDefault="00DB754E" w:rsidP="006A330F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F55F2">
              <w:rPr>
                <w:rFonts w:ascii="Cambria" w:eastAsia="MyriadPro-Regular" w:hAnsi="Cambria"/>
                <w:sz w:val="20"/>
                <w:szCs w:val="20"/>
              </w:rPr>
              <w:t>571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5C14C6" w14:textId="77777777" w:rsidR="00DB754E" w:rsidRPr="001F55F2" w:rsidRDefault="00DB754E" w:rsidP="006A330F">
            <w:pPr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1F55F2">
              <w:rPr>
                <w:rFonts w:ascii="Cambria" w:eastAsia="MyriadPro-Regular" w:hAnsi="Cambria"/>
                <w:sz w:val="20"/>
                <w:szCs w:val="20"/>
              </w:rPr>
              <w:t>839</w:t>
            </w:r>
          </w:p>
        </w:tc>
      </w:tr>
    </w:tbl>
    <w:p w14:paraId="70F8BBA6" w14:textId="1143C924" w:rsidR="00ED7EAC" w:rsidRPr="001F55F2" w:rsidRDefault="00ED7EAC" w:rsidP="008F37AC">
      <w:pPr>
        <w:jc w:val="both"/>
        <w:rPr>
          <w:rFonts w:ascii="Cambria" w:hAnsi="Cambria"/>
          <w:i/>
          <w:szCs w:val="24"/>
        </w:rPr>
      </w:pPr>
    </w:p>
    <w:p w14:paraId="11296105" w14:textId="0CAF034F" w:rsidR="00541BF0" w:rsidRPr="001F55F2" w:rsidRDefault="00A63AEA" w:rsidP="008F37AC">
      <w:pPr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Objavljeno je ukupno </w:t>
      </w:r>
      <w:r w:rsidR="00C94A1E" w:rsidRPr="001F55F2">
        <w:rPr>
          <w:rFonts w:ascii="Cambria" w:hAnsi="Cambria"/>
          <w:szCs w:val="24"/>
        </w:rPr>
        <w:t>4</w:t>
      </w:r>
      <w:r w:rsidR="00D90AE8" w:rsidRPr="001F55F2">
        <w:rPr>
          <w:rFonts w:ascii="Cambria" w:hAnsi="Cambria"/>
          <w:szCs w:val="24"/>
        </w:rPr>
        <w:t>7</w:t>
      </w:r>
      <w:r w:rsidRPr="001F55F2">
        <w:rPr>
          <w:rFonts w:ascii="Cambria" w:hAnsi="Cambria"/>
          <w:szCs w:val="24"/>
        </w:rPr>
        <w:t xml:space="preserve"> </w:t>
      </w:r>
      <w:r w:rsidR="00C12489" w:rsidRPr="001F55F2">
        <w:rPr>
          <w:rFonts w:ascii="Cambria" w:hAnsi="Cambria"/>
          <w:szCs w:val="24"/>
        </w:rPr>
        <w:t>znanstveni</w:t>
      </w:r>
      <w:r w:rsidR="00C94A1E" w:rsidRPr="001F55F2">
        <w:rPr>
          <w:rFonts w:ascii="Cambria" w:hAnsi="Cambria"/>
          <w:szCs w:val="24"/>
        </w:rPr>
        <w:t>h</w:t>
      </w:r>
      <w:r w:rsidR="00C12489" w:rsidRPr="001F55F2">
        <w:rPr>
          <w:rFonts w:ascii="Cambria" w:hAnsi="Cambria"/>
          <w:szCs w:val="24"/>
        </w:rPr>
        <w:t xml:space="preserve"> i ostalih radova</w:t>
      </w:r>
      <w:r w:rsidRPr="001F55F2">
        <w:rPr>
          <w:rFonts w:ascii="Cambria" w:hAnsi="Cambria"/>
          <w:szCs w:val="24"/>
        </w:rPr>
        <w:t xml:space="preserve">, od toga: A1 – </w:t>
      </w:r>
      <w:r w:rsidR="00D90AE8" w:rsidRPr="001F55F2">
        <w:rPr>
          <w:rFonts w:ascii="Cambria" w:hAnsi="Cambria"/>
          <w:szCs w:val="24"/>
        </w:rPr>
        <w:t>26</w:t>
      </w:r>
      <w:r w:rsidRPr="001F55F2">
        <w:rPr>
          <w:rFonts w:ascii="Cambria" w:hAnsi="Cambria"/>
          <w:szCs w:val="24"/>
        </w:rPr>
        <w:t xml:space="preserve"> rad</w:t>
      </w:r>
      <w:r w:rsidR="00D90AE8" w:rsidRPr="001F55F2">
        <w:rPr>
          <w:rFonts w:ascii="Cambria" w:hAnsi="Cambria"/>
          <w:szCs w:val="24"/>
        </w:rPr>
        <w:t>ova</w:t>
      </w:r>
      <w:r w:rsidRPr="001F55F2">
        <w:rPr>
          <w:rFonts w:ascii="Cambria" w:hAnsi="Cambria"/>
          <w:szCs w:val="24"/>
        </w:rPr>
        <w:t xml:space="preserve">; A2 – </w:t>
      </w:r>
      <w:r w:rsidR="00D90AE8" w:rsidRPr="001F55F2">
        <w:rPr>
          <w:rFonts w:ascii="Cambria" w:hAnsi="Cambria"/>
          <w:szCs w:val="24"/>
        </w:rPr>
        <w:t>3</w:t>
      </w:r>
      <w:r w:rsidRPr="001F55F2">
        <w:rPr>
          <w:rFonts w:ascii="Cambria" w:hAnsi="Cambria"/>
          <w:szCs w:val="24"/>
        </w:rPr>
        <w:t xml:space="preserve"> rada</w:t>
      </w:r>
      <w:r w:rsidR="00D90AE8" w:rsidRPr="001F55F2">
        <w:rPr>
          <w:rFonts w:ascii="Cambria" w:hAnsi="Cambria"/>
          <w:szCs w:val="24"/>
        </w:rPr>
        <w:t>, A3 – 3 rada</w:t>
      </w:r>
      <w:r w:rsidR="008F37AC" w:rsidRPr="001F55F2">
        <w:rPr>
          <w:rFonts w:ascii="Cambria" w:hAnsi="Cambria"/>
          <w:szCs w:val="24"/>
        </w:rPr>
        <w:t xml:space="preserve"> te</w:t>
      </w:r>
      <w:r w:rsidRPr="001F55F2">
        <w:rPr>
          <w:rFonts w:ascii="Cambria" w:hAnsi="Cambria"/>
          <w:szCs w:val="24"/>
        </w:rPr>
        <w:t xml:space="preserve"> </w:t>
      </w:r>
      <w:r w:rsidR="008F37AC" w:rsidRPr="001F55F2">
        <w:rPr>
          <w:rFonts w:ascii="Cambria" w:hAnsi="Cambria"/>
          <w:szCs w:val="24"/>
        </w:rPr>
        <w:t>o</w:t>
      </w:r>
      <w:r w:rsidRPr="001F55F2">
        <w:rPr>
          <w:rFonts w:ascii="Cambria" w:hAnsi="Cambria"/>
          <w:szCs w:val="24"/>
        </w:rPr>
        <w:t>stali</w:t>
      </w:r>
      <w:r w:rsidR="008F37AC" w:rsidRPr="001F55F2">
        <w:rPr>
          <w:rFonts w:ascii="Cambria" w:hAnsi="Cambria"/>
          <w:szCs w:val="24"/>
        </w:rPr>
        <w:t>h</w:t>
      </w:r>
      <w:r w:rsidRPr="001F55F2">
        <w:rPr>
          <w:rFonts w:ascii="Cambria" w:hAnsi="Cambria"/>
          <w:szCs w:val="24"/>
        </w:rPr>
        <w:t xml:space="preserve"> radov</w:t>
      </w:r>
      <w:r w:rsidR="008F37AC" w:rsidRPr="001F55F2">
        <w:rPr>
          <w:rFonts w:ascii="Cambria" w:hAnsi="Cambria"/>
          <w:szCs w:val="24"/>
        </w:rPr>
        <w:t>a</w:t>
      </w:r>
      <w:r w:rsidRPr="001F55F2">
        <w:rPr>
          <w:rFonts w:ascii="Cambria" w:hAnsi="Cambria"/>
          <w:szCs w:val="24"/>
        </w:rPr>
        <w:t xml:space="preserve"> – </w:t>
      </w:r>
      <w:r w:rsidR="00D90AE8" w:rsidRPr="001F55F2">
        <w:rPr>
          <w:rFonts w:ascii="Cambria" w:hAnsi="Cambria"/>
          <w:szCs w:val="24"/>
        </w:rPr>
        <w:t>15</w:t>
      </w:r>
      <w:r w:rsidR="008F37AC" w:rsidRPr="001F55F2">
        <w:rPr>
          <w:rFonts w:ascii="Cambria" w:hAnsi="Cambria"/>
          <w:szCs w:val="24"/>
        </w:rPr>
        <w:t xml:space="preserve">. </w:t>
      </w:r>
      <w:r w:rsidRPr="001F55F2">
        <w:rPr>
          <w:rFonts w:ascii="Cambria" w:hAnsi="Cambria"/>
          <w:szCs w:val="24"/>
        </w:rPr>
        <w:t xml:space="preserve">Citiranost: WoS – </w:t>
      </w:r>
      <w:r w:rsidR="00D90AE8" w:rsidRPr="001F55F2">
        <w:rPr>
          <w:rFonts w:ascii="Cambria" w:eastAsia="MyriadPro-Regular" w:hAnsi="Cambria"/>
          <w:sz w:val="20"/>
          <w:szCs w:val="20"/>
        </w:rPr>
        <w:t>571</w:t>
      </w:r>
      <w:r w:rsidRPr="001F55F2">
        <w:rPr>
          <w:rFonts w:ascii="Cambria" w:hAnsi="Cambria"/>
          <w:szCs w:val="24"/>
        </w:rPr>
        <w:t xml:space="preserve">; Scopus – </w:t>
      </w:r>
      <w:r w:rsidR="00D90AE8" w:rsidRPr="001F55F2">
        <w:rPr>
          <w:rFonts w:ascii="Cambria" w:eastAsia="MyriadPro-Regular" w:hAnsi="Cambria"/>
          <w:sz w:val="20"/>
          <w:szCs w:val="20"/>
        </w:rPr>
        <w:t xml:space="preserve">839 </w:t>
      </w:r>
      <w:r w:rsidR="008F37AC" w:rsidRPr="001F55F2">
        <w:rPr>
          <w:rFonts w:ascii="Cambria" w:hAnsi="Cambria"/>
          <w:szCs w:val="24"/>
        </w:rPr>
        <w:t>puta.</w:t>
      </w:r>
      <w:r w:rsidR="00C94A1E" w:rsidRPr="001F55F2">
        <w:rPr>
          <w:rFonts w:ascii="Cambria" w:hAnsi="Cambria"/>
          <w:szCs w:val="24"/>
        </w:rPr>
        <w:t xml:space="preserve"> Znanstvena produkcija </w:t>
      </w:r>
      <w:r w:rsidR="006A330F" w:rsidRPr="001F55F2">
        <w:rPr>
          <w:rFonts w:ascii="Cambria" w:hAnsi="Cambria"/>
          <w:szCs w:val="24"/>
        </w:rPr>
        <w:t>veća je od</w:t>
      </w:r>
      <w:r w:rsidR="00C94A1E" w:rsidRPr="001F55F2">
        <w:rPr>
          <w:rFonts w:ascii="Cambria" w:hAnsi="Cambria"/>
          <w:szCs w:val="24"/>
        </w:rPr>
        <w:t xml:space="preserve"> prethodne, 202</w:t>
      </w:r>
      <w:r w:rsidR="00BA1F87" w:rsidRPr="001F55F2">
        <w:rPr>
          <w:rFonts w:ascii="Cambria" w:hAnsi="Cambria"/>
          <w:szCs w:val="24"/>
        </w:rPr>
        <w:t>2</w:t>
      </w:r>
      <w:r w:rsidR="00C94A1E" w:rsidRPr="001F55F2">
        <w:rPr>
          <w:rFonts w:ascii="Cambria" w:hAnsi="Cambria"/>
          <w:szCs w:val="24"/>
        </w:rPr>
        <w:t>. godine</w:t>
      </w:r>
      <w:r w:rsidR="00BA1F87" w:rsidRPr="001F55F2">
        <w:rPr>
          <w:rFonts w:ascii="Cambria" w:hAnsi="Cambria"/>
          <w:szCs w:val="24"/>
        </w:rPr>
        <w:t xml:space="preserve"> (ukupno 45 radova, WoS – 24, Scopus – 3, HAZU – 4 odnosno 31 A1 rad i 11 A2 radova)</w:t>
      </w:r>
      <w:r w:rsidR="00C94A1E" w:rsidRPr="001F55F2">
        <w:rPr>
          <w:rFonts w:ascii="Cambria" w:hAnsi="Cambria"/>
          <w:szCs w:val="24"/>
        </w:rPr>
        <w:t>.</w:t>
      </w:r>
    </w:p>
    <w:p w14:paraId="5A47CAB3" w14:textId="77777777" w:rsidR="00D3771B" w:rsidRPr="001F55F2" w:rsidRDefault="00D3771B" w:rsidP="0000387B">
      <w:pPr>
        <w:jc w:val="both"/>
        <w:rPr>
          <w:rFonts w:ascii="Cambria" w:hAnsi="Cambria"/>
          <w:szCs w:val="24"/>
        </w:rPr>
      </w:pPr>
    </w:p>
    <w:p w14:paraId="56857C2C" w14:textId="0D67983B" w:rsidR="00BC43C7" w:rsidRPr="001F55F2" w:rsidRDefault="00BC43C7" w:rsidP="0000387B">
      <w:pPr>
        <w:jc w:val="both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Također, </w:t>
      </w:r>
      <w:r w:rsidRPr="001F55F2">
        <w:rPr>
          <w:rFonts w:ascii="Cambria" w:hAnsi="Cambria"/>
          <w:i/>
          <w:iCs/>
          <w:szCs w:val="24"/>
        </w:rPr>
        <w:t>Znanstveno vijeće</w:t>
      </w:r>
      <w:r w:rsidRPr="001F55F2">
        <w:rPr>
          <w:rFonts w:ascii="Cambria" w:hAnsi="Cambria"/>
          <w:szCs w:val="24"/>
        </w:rPr>
        <w:t xml:space="preserve"> je na svojim sjednicama razmatralo izvještaje o sudjelovanju znanstvenika </w:t>
      </w:r>
      <w:r w:rsidRPr="001F55F2">
        <w:rPr>
          <w:rFonts w:ascii="Cambria" w:hAnsi="Cambria"/>
          <w:i/>
          <w:szCs w:val="24"/>
        </w:rPr>
        <w:t>Instituta za turizam</w:t>
      </w:r>
      <w:r w:rsidRPr="001F55F2">
        <w:rPr>
          <w:rFonts w:ascii="Cambria" w:hAnsi="Cambria"/>
          <w:szCs w:val="24"/>
        </w:rPr>
        <w:t xml:space="preserve"> na znanstvenim skupovima u inozemstvu i Hrvatskoj te o drugim znanstvenim aktivnostima koje su se odvijale tijekom godine. </w:t>
      </w:r>
      <w:r w:rsidR="00D42055" w:rsidRPr="001F55F2">
        <w:rPr>
          <w:rFonts w:ascii="Cambria" w:hAnsi="Cambria"/>
          <w:szCs w:val="24"/>
        </w:rPr>
        <w:t>D</w:t>
      </w:r>
      <w:r w:rsidR="00075B68" w:rsidRPr="001F55F2">
        <w:rPr>
          <w:rFonts w:ascii="Cambria" w:hAnsi="Cambria"/>
          <w:szCs w:val="24"/>
        </w:rPr>
        <w:t xml:space="preserve">oneseno je mnoštvo odluka znanstvenog vijeća o raspisivanju natječaja za radna mjesta, osnivanja raznih povjerenstva i sl. </w:t>
      </w:r>
      <w:r w:rsidRPr="001F55F2">
        <w:rPr>
          <w:rFonts w:ascii="Cambria" w:hAnsi="Cambria"/>
          <w:szCs w:val="24"/>
        </w:rPr>
        <w:t>O svim održanim sjednicama postoje detaljni zapisnici.</w:t>
      </w:r>
    </w:p>
    <w:p w14:paraId="19747184" w14:textId="23339684" w:rsidR="00594782" w:rsidRPr="001F55F2" w:rsidRDefault="00594782" w:rsidP="0000387B">
      <w:pPr>
        <w:jc w:val="both"/>
        <w:rPr>
          <w:rFonts w:ascii="Cambria" w:hAnsi="Cambria"/>
          <w:szCs w:val="24"/>
        </w:rPr>
      </w:pPr>
    </w:p>
    <w:p w14:paraId="7F745E9E" w14:textId="390FFBFB" w:rsidR="000C05DD" w:rsidRPr="001F55F2" w:rsidRDefault="00F7674D" w:rsidP="00F7674D">
      <w:pPr>
        <w:jc w:val="center"/>
        <w:rPr>
          <w:rFonts w:ascii="Cambria" w:hAnsi="Cambria"/>
          <w:i/>
          <w:szCs w:val="24"/>
        </w:rPr>
      </w:pPr>
      <w:r w:rsidRPr="001F55F2">
        <w:rPr>
          <w:rFonts w:ascii="Cambria" w:hAnsi="Cambria"/>
          <w:i/>
          <w:szCs w:val="24"/>
        </w:rPr>
        <w:t xml:space="preserve">                                                                                            </w:t>
      </w:r>
      <w:r w:rsidR="00FD20F4" w:rsidRPr="001F55F2">
        <w:rPr>
          <w:rFonts w:ascii="Cambria" w:hAnsi="Cambria"/>
          <w:i/>
          <w:szCs w:val="24"/>
        </w:rPr>
        <w:t>Predsjedni</w:t>
      </w:r>
      <w:r w:rsidR="00D7529D" w:rsidRPr="001F55F2">
        <w:rPr>
          <w:rFonts w:ascii="Cambria" w:hAnsi="Cambria"/>
          <w:i/>
          <w:szCs w:val="24"/>
        </w:rPr>
        <w:t>k</w:t>
      </w:r>
      <w:r w:rsidR="000C05DD" w:rsidRPr="001F55F2">
        <w:rPr>
          <w:rFonts w:ascii="Cambria" w:hAnsi="Cambria"/>
          <w:i/>
          <w:szCs w:val="24"/>
        </w:rPr>
        <w:t xml:space="preserve"> </w:t>
      </w:r>
      <w:r w:rsidR="00A3587F" w:rsidRPr="001F55F2">
        <w:rPr>
          <w:rFonts w:ascii="Cambria" w:hAnsi="Cambria"/>
          <w:i/>
          <w:szCs w:val="24"/>
        </w:rPr>
        <w:t>Znanstvenog vijeća</w:t>
      </w:r>
    </w:p>
    <w:p w14:paraId="2E5EC8D0" w14:textId="03432723" w:rsidR="00D549FA" w:rsidRPr="001F55F2" w:rsidRDefault="00D549FA" w:rsidP="00F7674D">
      <w:pPr>
        <w:ind w:firstLine="5245"/>
        <w:jc w:val="center"/>
        <w:rPr>
          <w:rFonts w:ascii="Cambria" w:hAnsi="Cambria"/>
          <w:szCs w:val="24"/>
        </w:rPr>
      </w:pPr>
      <w:r w:rsidRPr="001F55F2">
        <w:rPr>
          <w:rFonts w:ascii="Cambria" w:hAnsi="Cambria"/>
          <w:noProof/>
        </w:rPr>
        <w:drawing>
          <wp:inline distT="0" distB="0" distL="0" distR="0" wp14:anchorId="72BEFEF2" wp14:editId="24478A45">
            <wp:extent cx="1711842" cy="584790"/>
            <wp:effectExtent l="0" t="0" r="3175" b="6350"/>
            <wp:docPr id="3" name="Picture 2" descr="img04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g04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 b="71534"/>
                    <a:stretch>
                      <a:fillRect/>
                    </a:stretch>
                  </pic:blipFill>
                  <pic:spPr>
                    <a:xfrm>
                      <a:off x="0" y="0"/>
                      <a:ext cx="1802410" cy="6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9F52" w14:textId="2D0F252C" w:rsidR="000C05DD" w:rsidRPr="001F55F2" w:rsidRDefault="00651E91" w:rsidP="00BB5C81">
      <w:pPr>
        <w:jc w:val="right"/>
        <w:rPr>
          <w:rFonts w:ascii="Cambria" w:hAnsi="Cambria"/>
          <w:szCs w:val="24"/>
        </w:rPr>
      </w:pPr>
      <w:r w:rsidRPr="001F55F2">
        <w:rPr>
          <w:rFonts w:ascii="Cambria" w:hAnsi="Cambria"/>
          <w:szCs w:val="24"/>
        </w:rPr>
        <w:t xml:space="preserve">naslovni </w:t>
      </w:r>
      <w:r w:rsidR="0000387B" w:rsidRPr="001F55F2">
        <w:rPr>
          <w:rFonts w:ascii="Cambria" w:hAnsi="Cambria"/>
          <w:szCs w:val="24"/>
        </w:rPr>
        <w:t xml:space="preserve">prof. </w:t>
      </w:r>
      <w:r w:rsidR="000C05DD" w:rsidRPr="001F55F2">
        <w:rPr>
          <w:rFonts w:ascii="Cambria" w:hAnsi="Cambria"/>
          <w:szCs w:val="24"/>
        </w:rPr>
        <w:t xml:space="preserve">dr. sc. </w:t>
      </w:r>
      <w:r w:rsidR="00D7529D" w:rsidRPr="001F55F2">
        <w:rPr>
          <w:rFonts w:ascii="Cambria" w:hAnsi="Cambria"/>
          <w:b/>
          <w:szCs w:val="24"/>
        </w:rPr>
        <w:t>Goran Kos</w:t>
      </w:r>
      <w:r w:rsidR="00931EAB" w:rsidRPr="001F55F2">
        <w:rPr>
          <w:rFonts w:ascii="Cambria" w:hAnsi="Cambria"/>
          <w:szCs w:val="24"/>
        </w:rPr>
        <w:t>, dipl. ing.</w:t>
      </w:r>
    </w:p>
    <w:p w14:paraId="1ACEB268" w14:textId="77777777" w:rsidR="001229B5" w:rsidRPr="001F55F2" w:rsidRDefault="001229B5" w:rsidP="004B18C4">
      <w:pPr>
        <w:jc w:val="right"/>
        <w:rPr>
          <w:rFonts w:ascii="Cambria" w:hAnsi="Cambria"/>
          <w:szCs w:val="24"/>
        </w:rPr>
      </w:pPr>
    </w:p>
    <w:p w14:paraId="245C547F" w14:textId="77777777" w:rsidR="00B7567B" w:rsidRPr="001F55F2" w:rsidRDefault="00B7567B" w:rsidP="00B7567B">
      <w:pPr>
        <w:jc w:val="right"/>
        <w:rPr>
          <w:rFonts w:ascii="Cambria" w:hAnsi="Cambria"/>
          <w:szCs w:val="24"/>
        </w:rPr>
      </w:pPr>
    </w:p>
    <w:sectPr w:rsidR="00B7567B" w:rsidRPr="001F55F2" w:rsidSect="00010D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06F6" w14:textId="77777777" w:rsidR="00010DA0" w:rsidRDefault="00010DA0" w:rsidP="00E65607">
      <w:pPr>
        <w:spacing w:after="0" w:line="240" w:lineRule="auto"/>
      </w:pPr>
      <w:r>
        <w:separator/>
      </w:r>
    </w:p>
  </w:endnote>
  <w:endnote w:type="continuationSeparator" w:id="0">
    <w:p w14:paraId="5F2D49CC" w14:textId="77777777" w:rsidR="00010DA0" w:rsidRDefault="00010DA0" w:rsidP="00E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75928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69BD83A" w14:textId="7D8FE2F3" w:rsidR="00C21E0B" w:rsidRPr="00C21E0B" w:rsidRDefault="00C21E0B">
        <w:pPr>
          <w:pStyle w:val="Footer"/>
          <w:jc w:val="right"/>
          <w:rPr>
            <w:rFonts w:ascii="Arial Narrow" w:hAnsi="Arial Narrow"/>
            <w:sz w:val="20"/>
            <w:szCs w:val="20"/>
          </w:rPr>
        </w:pPr>
        <w:r w:rsidRPr="00C21E0B">
          <w:rPr>
            <w:rFonts w:ascii="Arial Narrow" w:hAnsi="Arial Narrow"/>
            <w:sz w:val="20"/>
            <w:szCs w:val="20"/>
          </w:rPr>
          <w:fldChar w:fldCharType="begin"/>
        </w:r>
        <w:r w:rsidRPr="00C21E0B">
          <w:rPr>
            <w:rFonts w:ascii="Arial Narrow" w:hAnsi="Arial Narrow"/>
            <w:sz w:val="20"/>
            <w:szCs w:val="20"/>
          </w:rPr>
          <w:instrText>PAGE   \* MERGEFORMAT</w:instrText>
        </w:r>
        <w:r w:rsidRPr="00C21E0B">
          <w:rPr>
            <w:rFonts w:ascii="Arial Narrow" w:hAnsi="Arial Narrow"/>
            <w:sz w:val="20"/>
            <w:szCs w:val="20"/>
          </w:rPr>
          <w:fldChar w:fldCharType="separate"/>
        </w:r>
        <w:r w:rsidR="00BE61E7">
          <w:rPr>
            <w:rFonts w:ascii="Arial Narrow" w:hAnsi="Arial Narrow"/>
            <w:noProof/>
            <w:sz w:val="20"/>
            <w:szCs w:val="20"/>
          </w:rPr>
          <w:t>3</w:t>
        </w:r>
        <w:r w:rsidRPr="00C21E0B">
          <w:rPr>
            <w:rFonts w:ascii="Arial Narrow" w:hAnsi="Arial Narrow"/>
            <w:sz w:val="20"/>
            <w:szCs w:val="20"/>
          </w:rPr>
          <w:fldChar w:fldCharType="end"/>
        </w:r>
        <w:r w:rsidRPr="00C21E0B">
          <w:rPr>
            <w:rFonts w:ascii="Arial Narrow" w:hAnsi="Arial Narrow"/>
            <w:sz w:val="20"/>
            <w:szCs w:val="20"/>
          </w:rPr>
          <w:t>/</w:t>
        </w:r>
        <w:r w:rsidR="00882A25">
          <w:rPr>
            <w:rFonts w:ascii="Arial Narrow" w:hAnsi="Arial Narrow"/>
            <w:sz w:val="20"/>
            <w:szCs w:val="20"/>
          </w:rPr>
          <w:t>9</w:t>
        </w:r>
      </w:p>
    </w:sdtContent>
  </w:sdt>
  <w:p w14:paraId="53C3187D" w14:textId="77777777" w:rsidR="00C21E0B" w:rsidRDefault="00C21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DD5D" w14:textId="77777777" w:rsidR="00010DA0" w:rsidRDefault="00010DA0" w:rsidP="00E65607">
      <w:pPr>
        <w:spacing w:after="0" w:line="240" w:lineRule="auto"/>
      </w:pPr>
      <w:r>
        <w:separator/>
      </w:r>
    </w:p>
  </w:footnote>
  <w:footnote w:type="continuationSeparator" w:id="0">
    <w:p w14:paraId="4B75B84F" w14:textId="77777777" w:rsidR="00010DA0" w:rsidRDefault="00010DA0" w:rsidP="00E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1117" w14:textId="77777777" w:rsidR="00E65607" w:rsidRDefault="00041D01">
    <w:pPr>
      <w:pStyle w:val="Header"/>
    </w:pPr>
    <w:r w:rsidRPr="00041D01">
      <w:rPr>
        <w:noProof/>
        <w:lang w:eastAsia="hr-HR"/>
      </w:rPr>
      <w:drawing>
        <wp:inline distT="0" distB="0" distL="0" distR="0" wp14:anchorId="496DF697" wp14:editId="1A99C823">
          <wp:extent cx="2122237" cy="317500"/>
          <wp:effectExtent l="0" t="0" r="0" b="6350"/>
          <wp:docPr id="4" name="Picture 4" descr="C:\Users\dkrasic\Desktop\INSTITUT forma\2012 IT Logo 600rgb 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krasic\Desktop\INSTITUT forma\2012 IT Logo 600rgb 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078" cy="324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36125" w14:textId="77777777" w:rsidR="00E65607" w:rsidRDefault="00E656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6E"/>
    <w:multiLevelType w:val="hybridMultilevel"/>
    <w:tmpl w:val="88825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3035"/>
    <w:multiLevelType w:val="hybridMultilevel"/>
    <w:tmpl w:val="3B06AD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ADA"/>
    <w:multiLevelType w:val="hybridMultilevel"/>
    <w:tmpl w:val="28989348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06C6"/>
    <w:multiLevelType w:val="hybridMultilevel"/>
    <w:tmpl w:val="10B44976"/>
    <w:lvl w:ilvl="0" w:tplc="6FFA3AA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01F5D"/>
    <w:multiLevelType w:val="hybridMultilevel"/>
    <w:tmpl w:val="0D2EFB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7A0"/>
    <w:multiLevelType w:val="hybridMultilevel"/>
    <w:tmpl w:val="F424A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81FF2"/>
    <w:multiLevelType w:val="hybridMultilevel"/>
    <w:tmpl w:val="60368B74"/>
    <w:lvl w:ilvl="0" w:tplc="76FE7FE6">
      <w:start w:val="18"/>
      <w:numFmt w:val="bullet"/>
      <w:lvlText w:val="-"/>
      <w:lvlJc w:val="left"/>
      <w:pPr>
        <w:ind w:left="75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239B26CC"/>
    <w:multiLevelType w:val="multilevel"/>
    <w:tmpl w:val="1FAE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17DC9"/>
    <w:multiLevelType w:val="hybridMultilevel"/>
    <w:tmpl w:val="DB84D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678B"/>
    <w:multiLevelType w:val="hybridMultilevel"/>
    <w:tmpl w:val="57D4CE44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4807"/>
    <w:multiLevelType w:val="hybridMultilevel"/>
    <w:tmpl w:val="121AC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83B4C"/>
    <w:multiLevelType w:val="hybridMultilevel"/>
    <w:tmpl w:val="450AF3AE"/>
    <w:lvl w:ilvl="0" w:tplc="206AE952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6EC4"/>
    <w:multiLevelType w:val="hybridMultilevel"/>
    <w:tmpl w:val="B4E2BB64"/>
    <w:lvl w:ilvl="0" w:tplc="BE9610CC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147D6"/>
    <w:multiLevelType w:val="hybridMultilevel"/>
    <w:tmpl w:val="79ECBC24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76E"/>
    <w:multiLevelType w:val="multilevel"/>
    <w:tmpl w:val="1FAEC8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44B23178"/>
    <w:multiLevelType w:val="hybridMultilevel"/>
    <w:tmpl w:val="27DA64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46329"/>
    <w:multiLevelType w:val="hybridMultilevel"/>
    <w:tmpl w:val="C6F6424C"/>
    <w:lvl w:ilvl="0" w:tplc="76FE7FE6">
      <w:start w:val="18"/>
      <w:numFmt w:val="bullet"/>
      <w:lvlText w:val="-"/>
      <w:lvlJc w:val="left"/>
      <w:pPr>
        <w:ind w:left="883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B067C3F"/>
    <w:multiLevelType w:val="hybridMultilevel"/>
    <w:tmpl w:val="A9CEDDE2"/>
    <w:lvl w:ilvl="0" w:tplc="206AE952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55F5"/>
    <w:multiLevelType w:val="hybridMultilevel"/>
    <w:tmpl w:val="A7DC4E44"/>
    <w:lvl w:ilvl="0" w:tplc="206AE952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17C4A"/>
    <w:multiLevelType w:val="hybridMultilevel"/>
    <w:tmpl w:val="FB6AD5B8"/>
    <w:lvl w:ilvl="0" w:tplc="76FE7FE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04F2C"/>
    <w:multiLevelType w:val="hybridMultilevel"/>
    <w:tmpl w:val="CAF84740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6557D"/>
    <w:multiLevelType w:val="hybridMultilevel"/>
    <w:tmpl w:val="BFB86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A1F22"/>
    <w:multiLevelType w:val="hybridMultilevel"/>
    <w:tmpl w:val="23E8CF8A"/>
    <w:lvl w:ilvl="0" w:tplc="76FE7FE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B4841"/>
    <w:multiLevelType w:val="hybridMultilevel"/>
    <w:tmpl w:val="AF70CCC8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828AD"/>
    <w:multiLevelType w:val="hybridMultilevel"/>
    <w:tmpl w:val="701C5634"/>
    <w:lvl w:ilvl="0" w:tplc="206AE952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42E4D"/>
    <w:multiLevelType w:val="hybridMultilevel"/>
    <w:tmpl w:val="8ED02740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B0F68"/>
    <w:multiLevelType w:val="hybridMultilevel"/>
    <w:tmpl w:val="FDA65F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C1390"/>
    <w:multiLevelType w:val="hybridMultilevel"/>
    <w:tmpl w:val="77406606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E5A04"/>
    <w:multiLevelType w:val="hybridMultilevel"/>
    <w:tmpl w:val="42D68062"/>
    <w:lvl w:ilvl="0" w:tplc="B36483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4DDC"/>
    <w:multiLevelType w:val="hybridMultilevel"/>
    <w:tmpl w:val="A5588DAE"/>
    <w:lvl w:ilvl="0" w:tplc="AA805C7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60D50"/>
    <w:multiLevelType w:val="hybridMultilevel"/>
    <w:tmpl w:val="BF944A68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100C1"/>
    <w:multiLevelType w:val="multilevel"/>
    <w:tmpl w:val="1FAE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909AB"/>
    <w:multiLevelType w:val="hybridMultilevel"/>
    <w:tmpl w:val="E6BAE9E0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27BEC"/>
    <w:multiLevelType w:val="hybridMultilevel"/>
    <w:tmpl w:val="69A0AAF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D91D79"/>
    <w:multiLevelType w:val="hybridMultilevel"/>
    <w:tmpl w:val="E3F27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F42E4"/>
    <w:multiLevelType w:val="multilevel"/>
    <w:tmpl w:val="BE541F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6" w15:restartNumberingAfterBreak="0">
    <w:nsid w:val="78011B5B"/>
    <w:multiLevelType w:val="hybridMultilevel"/>
    <w:tmpl w:val="E7A2DD9C"/>
    <w:lvl w:ilvl="0" w:tplc="206AE952">
      <w:start w:val="54"/>
      <w:numFmt w:val="bullet"/>
      <w:lvlText w:val="-"/>
      <w:lvlJc w:val="left"/>
      <w:pPr>
        <w:ind w:left="894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7" w15:restartNumberingAfterBreak="0">
    <w:nsid w:val="7BA4234F"/>
    <w:multiLevelType w:val="multilevel"/>
    <w:tmpl w:val="F33C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90E96"/>
    <w:multiLevelType w:val="hybridMultilevel"/>
    <w:tmpl w:val="833E5124"/>
    <w:lvl w:ilvl="0" w:tplc="76FE7FE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02F47"/>
    <w:multiLevelType w:val="hybridMultilevel"/>
    <w:tmpl w:val="F8AC7912"/>
    <w:lvl w:ilvl="0" w:tplc="D9ECAB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3765">
    <w:abstractNumId w:val="28"/>
  </w:num>
  <w:num w:numId="2" w16cid:durableId="1166898848">
    <w:abstractNumId w:val="26"/>
  </w:num>
  <w:num w:numId="3" w16cid:durableId="750085800">
    <w:abstractNumId w:val="36"/>
  </w:num>
  <w:num w:numId="4" w16cid:durableId="1740861196">
    <w:abstractNumId w:val="17"/>
  </w:num>
  <w:num w:numId="5" w16cid:durableId="338235485">
    <w:abstractNumId w:val="10"/>
  </w:num>
  <w:num w:numId="6" w16cid:durableId="299266878">
    <w:abstractNumId w:val="18"/>
  </w:num>
  <w:num w:numId="7" w16cid:durableId="648174146">
    <w:abstractNumId w:val="38"/>
  </w:num>
  <w:num w:numId="8" w16cid:durableId="1702591425">
    <w:abstractNumId w:val="16"/>
  </w:num>
  <w:num w:numId="9" w16cid:durableId="923605821">
    <w:abstractNumId w:val="6"/>
  </w:num>
  <w:num w:numId="10" w16cid:durableId="867763321">
    <w:abstractNumId w:val="19"/>
  </w:num>
  <w:num w:numId="11" w16cid:durableId="879323471">
    <w:abstractNumId w:val="22"/>
  </w:num>
  <w:num w:numId="12" w16cid:durableId="851266662">
    <w:abstractNumId w:val="15"/>
  </w:num>
  <w:num w:numId="13" w16cid:durableId="71318810">
    <w:abstractNumId w:val="5"/>
  </w:num>
  <w:num w:numId="14" w16cid:durableId="813525140">
    <w:abstractNumId w:val="11"/>
  </w:num>
  <w:num w:numId="15" w16cid:durableId="777405674">
    <w:abstractNumId w:val="24"/>
  </w:num>
  <w:num w:numId="16" w16cid:durableId="1880508750">
    <w:abstractNumId w:val="3"/>
  </w:num>
  <w:num w:numId="17" w16cid:durableId="1747923128">
    <w:abstractNumId w:val="0"/>
  </w:num>
  <w:num w:numId="18" w16cid:durableId="32195023">
    <w:abstractNumId w:val="8"/>
  </w:num>
  <w:num w:numId="19" w16cid:durableId="672950611">
    <w:abstractNumId w:val="34"/>
  </w:num>
  <w:num w:numId="20" w16cid:durableId="758520629">
    <w:abstractNumId w:val="21"/>
  </w:num>
  <w:num w:numId="21" w16cid:durableId="127817641">
    <w:abstractNumId w:val="2"/>
  </w:num>
  <w:num w:numId="22" w16cid:durableId="1333139819">
    <w:abstractNumId w:val="12"/>
  </w:num>
  <w:num w:numId="23" w16cid:durableId="1297760246">
    <w:abstractNumId w:val="1"/>
  </w:num>
  <w:num w:numId="24" w16cid:durableId="1905026925">
    <w:abstractNumId w:val="39"/>
  </w:num>
  <w:num w:numId="25" w16cid:durableId="466974365">
    <w:abstractNumId w:val="13"/>
  </w:num>
  <w:num w:numId="26" w16cid:durableId="592935595">
    <w:abstractNumId w:val="27"/>
  </w:num>
  <w:num w:numId="27" w16cid:durableId="2105491795">
    <w:abstractNumId w:val="25"/>
  </w:num>
  <w:num w:numId="28" w16cid:durableId="1633514759">
    <w:abstractNumId w:val="30"/>
  </w:num>
  <w:num w:numId="29" w16cid:durableId="417993094">
    <w:abstractNumId w:val="20"/>
  </w:num>
  <w:num w:numId="30" w16cid:durableId="336887283">
    <w:abstractNumId w:val="9"/>
  </w:num>
  <w:num w:numId="31" w16cid:durableId="430586245">
    <w:abstractNumId w:val="23"/>
  </w:num>
  <w:num w:numId="32" w16cid:durableId="646789283">
    <w:abstractNumId w:val="32"/>
  </w:num>
  <w:num w:numId="33" w16cid:durableId="20132742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741477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7682275">
    <w:abstractNumId w:val="4"/>
  </w:num>
  <w:num w:numId="36" w16cid:durableId="340664439">
    <w:abstractNumId w:val="7"/>
  </w:num>
  <w:num w:numId="37" w16cid:durableId="917329931">
    <w:abstractNumId w:val="37"/>
  </w:num>
  <w:num w:numId="38" w16cid:durableId="2038314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6483407">
    <w:abstractNumId w:val="14"/>
  </w:num>
  <w:num w:numId="40" w16cid:durableId="1697272738">
    <w:abstractNumId w:val="29"/>
  </w:num>
  <w:num w:numId="41" w16cid:durableId="1840845089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DD"/>
    <w:rsid w:val="0000387B"/>
    <w:rsid w:val="0000583D"/>
    <w:rsid w:val="00010DA0"/>
    <w:rsid w:val="00041D01"/>
    <w:rsid w:val="00046A54"/>
    <w:rsid w:val="00054912"/>
    <w:rsid w:val="0007099D"/>
    <w:rsid w:val="00073541"/>
    <w:rsid w:val="00075B68"/>
    <w:rsid w:val="00080282"/>
    <w:rsid w:val="00081A5F"/>
    <w:rsid w:val="000930C6"/>
    <w:rsid w:val="00095311"/>
    <w:rsid w:val="000962AD"/>
    <w:rsid w:val="000B4200"/>
    <w:rsid w:val="000B4A46"/>
    <w:rsid w:val="000C05DD"/>
    <w:rsid w:val="000C36DD"/>
    <w:rsid w:val="000C36F0"/>
    <w:rsid w:val="000C3728"/>
    <w:rsid w:val="000C7DD1"/>
    <w:rsid w:val="000D02DF"/>
    <w:rsid w:val="000D6B70"/>
    <w:rsid w:val="000E1993"/>
    <w:rsid w:val="0010668D"/>
    <w:rsid w:val="001229B5"/>
    <w:rsid w:val="0013168F"/>
    <w:rsid w:val="00144C97"/>
    <w:rsid w:val="001561D0"/>
    <w:rsid w:val="0015705B"/>
    <w:rsid w:val="0016151C"/>
    <w:rsid w:val="001718C7"/>
    <w:rsid w:val="00171A44"/>
    <w:rsid w:val="001823AA"/>
    <w:rsid w:val="0018517F"/>
    <w:rsid w:val="00194069"/>
    <w:rsid w:val="001952A4"/>
    <w:rsid w:val="001A0EEF"/>
    <w:rsid w:val="001A3040"/>
    <w:rsid w:val="001B1219"/>
    <w:rsid w:val="001B72DA"/>
    <w:rsid w:val="001C120D"/>
    <w:rsid w:val="001D3169"/>
    <w:rsid w:val="001E7736"/>
    <w:rsid w:val="001F3A7E"/>
    <w:rsid w:val="001F3EBD"/>
    <w:rsid w:val="001F55F2"/>
    <w:rsid w:val="002053C8"/>
    <w:rsid w:val="00206E7E"/>
    <w:rsid w:val="002079E6"/>
    <w:rsid w:val="00213D93"/>
    <w:rsid w:val="00217195"/>
    <w:rsid w:val="00217E25"/>
    <w:rsid w:val="002314D2"/>
    <w:rsid w:val="0023304A"/>
    <w:rsid w:val="00236ECA"/>
    <w:rsid w:val="00237E4D"/>
    <w:rsid w:val="002523E2"/>
    <w:rsid w:val="00252AC7"/>
    <w:rsid w:val="00253E82"/>
    <w:rsid w:val="00256911"/>
    <w:rsid w:val="002739C0"/>
    <w:rsid w:val="002758F1"/>
    <w:rsid w:val="002A0882"/>
    <w:rsid w:val="002A5756"/>
    <w:rsid w:val="002A6380"/>
    <w:rsid w:val="002B3C11"/>
    <w:rsid w:val="002B612F"/>
    <w:rsid w:val="002C3024"/>
    <w:rsid w:val="002E1707"/>
    <w:rsid w:val="002E1DF2"/>
    <w:rsid w:val="002E631E"/>
    <w:rsid w:val="002E73A0"/>
    <w:rsid w:val="00302AC2"/>
    <w:rsid w:val="00334289"/>
    <w:rsid w:val="00352B49"/>
    <w:rsid w:val="00355FD4"/>
    <w:rsid w:val="00372F67"/>
    <w:rsid w:val="0038229A"/>
    <w:rsid w:val="00392266"/>
    <w:rsid w:val="003A4F06"/>
    <w:rsid w:val="003A6DB1"/>
    <w:rsid w:val="003B1502"/>
    <w:rsid w:val="003D7A7F"/>
    <w:rsid w:val="003E2CCA"/>
    <w:rsid w:val="004025F8"/>
    <w:rsid w:val="004050D0"/>
    <w:rsid w:val="004149AF"/>
    <w:rsid w:val="0043307F"/>
    <w:rsid w:val="00443E76"/>
    <w:rsid w:val="004519AB"/>
    <w:rsid w:val="00453F40"/>
    <w:rsid w:val="004628F4"/>
    <w:rsid w:val="0048199B"/>
    <w:rsid w:val="0048645A"/>
    <w:rsid w:val="004938B6"/>
    <w:rsid w:val="004A3CE7"/>
    <w:rsid w:val="004A41A0"/>
    <w:rsid w:val="004A54DB"/>
    <w:rsid w:val="004B18C4"/>
    <w:rsid w:val="004B3BE4"/>
    <w:rsid w:val="004C5310"/>
    <w:rsid w:val="004C6050"/>
    <w:rsid w:val="004D0431"/>
    <w:rsid w:val="004D0EC8"/>
    <w:rsid w:val="004D160F"/>
    <w:rsid w:val="004D4EA3"/>
    <w:rsid w:val="004E66DC"/>
    <w:rsid w:val="004E6D2C"/>
    <w:rsid w:val="004F1F13"/>
    <w:rsid w:val="004F4615"/>
    <w:rsid w:val="004F79D5"/>
    <w:rsid w:val="005029D2"/>
    <w:rsid w:val="00502FA7"/>
    <w:rsid w:val="00510B36"/>
    <w:rsid w:val="00513DEB"/>
    <w:rsid w:val="005171EB"/>
    <w:rsid w:val="00525FE5"/>
    <w:rsid w:val="0053445B"/>
    <w:rsid w:val="00534D3E"/>
    <w:rsid w:val="00540A27"/>
    <w:rsid w:val="00541BF0"/>
    <w:rsid w:val="00555030"/>
    <w:rsid w:val="00560FA1"/>
    <w:rsid w:val="00563F9F"/>
    <w:rsid w:val="0056625A"/>
    <w:rsid w:val="00573B32"/>
    <w:rsid w:val="00590128"/>
    <w:rsid w:val="00593437"/>
    <w:rsid w:val="00594782"/>
    <w:rsid w:val="005A75E1"/>
    <w:rsid w:val="005A76F9"/>
    <w:rsid w:val="005D21B3"/>
    <w:rsid w:val="005E24EC"/>
    <w:rsid w:val="005E4C23"/>
    <w:rsid w:val="005E4F75"/>
    <w:rsid w:val="005E59CD"/>
    <w:rsid w:val="005F6D9D"/>
    <w:rsid w:val="0060320D"/>
    <w:rsid w:val="00610DCB"/>
    <w:rsid w:val="00610F71"/>
    <w:rsid w:val="00611F32"/>
    <w:rsid w:val="006131C0"/>
    <w:rsid w:val="00642D63"/>
    <w:rsid w:val="0065020C"/>
    <w:rsid w:val="006507F9"/>
    <w:rsid w:val="00651E91"/>
    <w:rsid w:val="006747ED"/>
    <w:rsid w:val="006836CE"/>
    <w:rsid w:val="00687734"/>
    <w:rsid w:val="006918E3"/>
    <w:rsid w:val="00692CD5"/>
    <w:rsid w:val="006A330F"/>
    <w:rsid w:val="006A6CF4"/>
    <w:rsid w:val="006B10C8"/>
    <w:rsid w:val="006B1135"/>
    <w:rsid w:val="006B30F1"/>
    <w:rsid w:val="006B7F5B"/>
    <w:rsid w:val="006C0EC3"/>
    <w:rsid w:val="006C2B39"/>
    <w:rsid w:val="006D6E79"/>
    <w:rsid w:val="006D7699"/>
    <w:rsid w:val="006E34B4"/>
    <w:rsid w:val="006E4EE3"/>
    <w:rsid w:val="00706AF7"/>
    <w:rsid w:val="00707DEA"/>
    <w:rsid w:val="0071723E"/>
    <w:rsid w:val="00734FA8"/>
    <w:rsid w:val="00736F94"/>
    <w:rsid w:val="007374A2"/>
    <w:rsid w:val="00771F2B"/>
    <w:rsid w:val="00775F60"/>
    <w:rsid w:val="00776205"/>
    <w:rsid w:val="00777425"/>
    <w:rsid w:val="007A5AB0"/>
    <w:rsid w:val="007D0A26"/>
    <w:rsid w:val="007D1084"/>
    <w:rsid w:val="007E0EBD"/>
    <w:rsid w:val="007E29BF"/>
    <w:rsid w:val="00823F53"/>
    <w:rsid w:val="00837572"/>
    <w:rsid w:val="00840112"/>
    <w:rsid w:val="00851381"/>
    <w:rsid w:val="00862C58"/>
    <w:rsid w:val="00874949"/>
    <w:rsid w:val="00881DC4"/>
    <w:rsid w:val="0088246E"/>
    <w:rsid w:val="00882A25"/>
    <w:rsid w:val="00895E69"/>
    <w:rsid w:val="0089658A"/>
    <w:rsid w:val="008C386F"/>
    <w:rsid w:val="008C3B69"/>
    <w:rsid w:val="008D25DD"/>
    <w:rsid w:val="008E3B33"/>
    <w:rsid w:val="008E53AD"/>
    <w:rsid w:val="008E596A"/>
    <w:rsid w:val="008F2DB1"/>
    <w:rsid w:val="008F37AC"/>
    <w:rsid w:val="008F5419"/>
    <w:rsid w:val="00904D56"/>
    <w:rsid w:val="00920EF0"/>
    <w:rsid w:val="009267F9"/>
    <w:rsid w:val="00931EAB"/>
    <w:rsid w:val="009332AC"/>
    <w:rsid w:val="00936C36"/>
    <w:rsid w:val="009370E5"/>
    <w:rsid w:val="00945B43"/>
    <w:rsid w:val="009538F3"/>
    <w:rsid w:val="00963680"/>
    <w:rsid w:val="00973E8E"/>
    <w:rsid w:val="0098411C"/>
    <w:rsid w:val="009943BC"/>
    <w:rsid w:val="0099653F"/>
    <w:rsid w:val="009A3DAA"/>
    <w:rsid w:val="009B1121"/>
    <w:rsid w:val="009B278F"/>
    <w:rsid w:val="009B456C"/>
    <w:rsid w:val="009C5BCD"/>
    <w:rsid w:val="009C5D80"/>
    <w:rsid w:val="009C62AC"/>
    <w:rsid w:val="009D0030"/>
    <w:rsid w:val="009E2CE6"/>
    <w:rsid w:val="009F73AB"/>
    <w:rsid w:val="009F78EC"/>
    <w:rsid w:val="00A03C43"/>
    <w:rsid w:val="00A0601F"/>
    <w:rsid w:val="00A12AB9"/>
    <w:rsid w:val="00A2089E"/>
    <w:rsid w:val="00A239D0"/>
    <w:rsid w:val="00A25450"/>
    <w:rsid w:val="00A3587F"/>
    <w:rsid w:val="00A37421"/>
    <w:rsid w:val="00A469FE"/>
    <w:rsid w:val="00A601F9"/>
    <w:rsid w:val="00A63AEA"/>
    <w:rsid w:val="00A67284"/>
    <w:rsid w:val="00A709AF"/>
    <w:rsid w:val="00A735E2"/>
    <w:rsid w:val="00A86CA4"/>
    <w:rsid w:val="00A91E3D"/>
    <w:rsid w:val="00AB3A16"/>
    <w:rsid w:val="00AB4A73"/>
    <w:rsid w:val="00AB5AF9"/>
    <w:rsid w:val="00AB7896"/>
    <w:rsid w:val="00AC3783"/>
    <w:rsid w:val="00AC6066"/>
    <w:rsid w:val="00AE5530"/>
    <w:rsid w:val="00B01484"/>
    <w:rsid w:val="00B04DAF"/>
    <w:rsid w:val="00B1085D"/>
    <w:rsid w:val="00B15F92"/>
    <w:rsid w:val="00B178FF"/>
    <w:rsid w:val="00B41798"/>
    <w:rsid w:val="00B43621"/>
    <w:rsid w:val="00B44FBC"/>
    <w:rsid w:val="00B47774"/>
    <w:rsid w:val="00B6201E"/>
    <w:rsid w:val="00B6683B"/>
    <w:rsid w:val="00B67D4D"/>
    <w:rsid w:val="00B74826"/>
    <w:rsid w:val="00B752ED"/>
    <w:rsid w:val="00B7567B"/>
    <w:rsid w:val="00B90488"/>
    <w:rsid w:val="00B9601D"/>
    <w:rsid w:val="00BA1F87"/>
    <w:rsid w:val="00BB3240"/>
    <w:rsid w:val="00BB3567"/>
    <w:rsid w:val="00BB4276"/>
    <w:rsid w:val="00BB5C81"/>
    <w:rsid w:val="00BC0EB5"/>
    <w:rsid w:val="00BC43C7"/>
    <w:rsid w:val="00BD3A08"/>
    <w:rsid w:val="00BD68B6"/>
    <w:rsid w:val="00BE5CBE"/>
    <w:rsid w:val="00BE61E7"/>
    <w:rsid w:val="00C10CEA"/>
    <w:rsid w:val="00C12489"/>
    <w:rsid w:val="00C169A7"/>
    <w:rsid w:val="00C21E0B"/>
    <w:rsid w:val="00C232AA"/>
    <w:rsid w:val="00C23CE3"/>
    <w:rsid w:val="00C23D2C"/>
    <w:rsid w:val="00C6486C"/>
    <w:rsid w:val="00C7024E"/>
    <w:rsid w:val="00C72346"/>
    <w:rsid w:val="00C74104"/>
    <w:rsid w:val="00C74411"/>
    <w:rsid w:val="00C81D5F"/>
    <w:rsid w:val="00C8334A"/>
    <w:rsid w:val="00C84E1A"/>
    <w:rsid w:val="00C87321"/>
    <w:rsid w:val="00C8745A"/>
    <w:rsid w:val="00C905C8"/>
    <w:rsid w:val="00C906EB"/>
    <w:rsid w:val="00C90ED4"/>
    <w:rsid w:val="00C90F69"/>
    <w:rsid w:val="00C91145"/>
    <w:rsid w:val="00C91E77"/>
    <w:rsid w:val="00C94A1E"/>
    <w:rsid w:val="00C96BBC"/>
    <w:rsid w:val="00CA3DD2"/>
    <w:rsid w:val="00CD00FD"/>
    <w:rsid w:val="00CD5084"/>
    <w:rsid w:val="00CE3364"/>
    <w:rsid w:val="00CE7B09"/>
    <w:rsid w:val="00CE7B9C"/>
    <w:rsid w:val="00CF17D7"/>
    <w:rsid w:val="00CF25AE"/>
    <w:rsid w:val="00CF5D23"/>
    <w:rsid w:val="00D01712"/>
    <w:rsid w:val="00D15034"/>
    <w:rsid w:val="00D155F7"/>
    <w:rsid w:val="00D16E88"/>
    <w:rsid w:val="00D25C8C"/>
    <w:rsid w:val="00D27B4B"/>
    <w:rsid w:val="00D3771B"/>
    <w:rsid w:val="00D37840"/>
    <w:rsid w:val="00D37E98"/>
    <w:rsid w:val="00D40633"/>
    <w:rsid w:val="00D416D2"/>
    <w:rsid w:val="00D42055"/>
    <w:rsid w:val="00D437E7"/>
    <w:rsid w:val="00D5369A"/>
    <w:rsid w:val="00D5458D"/>
    <w:rsid w:val="00D549FA"/>
    <w:rsid w:val="00D66AA5"/>
    <w:rsid w:val="00D67836"/>
    <w:rsid w:val="00D700A5"/>
    <w:rsid w:val="00D7529D"/>
    <w:rsid w:val="00D821D4"/>
    <w:rsid w:val="00D90AE8"/>
    <w:rsid w:val="00D96C10"/>
    <w:rsid w:val="00DA47BF"/>
    <w:rsid w:val="00DB754E"/>
    <w:rsid w:val="00DC64E6"/>
    <w:rsid w:val="00DD420B"/>
    <w:rsid w:val="00DD5322"/>
    <w:rsid w:val="00DE5518"/>
    <w:rsid w:val="00DE6E02"/>
    <w:rsid w:val="00DE7F77"/>
    <w:rsid w:val="00DF3884"/>
    <w:rsid w:val="00DF62A7"/>
    <w:rsid w:val="00E0786C"/>
    <w:rsid w:val="00E11876"/>
    <w:rsid w:val="00E12316"/>
    <w:rsid w:val="00E1254B"/>
    <w:rsid w:val="00E1424F"/>
    <w:rsid w:val="00E1464D"/>
    <w:rsid w:val="00E20411"/>
    <w:rsid w:val="00E2138B"/>
    <w:rsid w:val="00E25440"/>
    <w:rsid w:val="00E270E4"/>
    <w:rsid w:val="00E3446B"/>
    <w:rsid w:val="00E43CC7"/>
    <w:rsid w:val="00E65262"/>
    <w:rsid w:val="00E65607"/>
    <w:rsid w:val="00E66E6D"/>
    <w:rsid w:val="00E802FA"/>
    <w:rsid w:val="00E80438"/>
    <w:rsid w:val="00E964E0"/>
    <w:rsid w:val="00EA1878"/>
    <w:rsid w:val="00EA60C0"/>
    <w:rsid w:val="00EB24E7"/>
    <w:rsid w:val="00EB2B64"/>
    <w:rsid w:val="00EB7E2E"/>
    <w:rsid w:val="00EC4C0E"/>
    <w:rsid w:val="00ED6274"/>
    <w:rsid w:val="00ED7EAC"/>
    <w:rsid w:val="00EE342A"/>
    <w:rsid w:val="00EF468E"/>
    <w:rsid w:val="00EF6A76"/>
    <w:rsid w:val="00F004E9"/>
    <w:rsid w:val="00F032B6"/>
    <w:rsid w:val="00F10667"/>
    <w:rsid w:val="00F13D18"/>
    <w:rsid w:val="00F14CFD"/>
    <w:rsid w:val="00F16780"/>
    <w:rsid w:val="00F3310F"/>
    <w:rsid w:val="00F367EC"/>
    <w:rsid w:val="00F519E3"/>
    <w:rsid w:val="00F70AE0"/>
    <w:rsid w:val="00F70F8D"/>
    <w:rsid w:val="00F7674D"/>
    <w:rsid w:val="00F80EA7"/>
    <w:rsid w:val="00F85447"/>
    <w:rsid w:val="00F91AD3"/>
    <w:rsid w:val="00F93F47"/>
    <w:rsid w:val="00F943F7"/>
    <w:rsid w:val="00FA2215"/>
    <w:rsid w:val="00FB0C93"/>
    <w:rsid w:val="00FB287D"/>
    <w:rsid w:val="00FC59CC"/>
    <w:rsid w:val="00FD20F4"/>
    <w:rsid w:val="00FE1AC3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DB20"/>
  <w15:chartTrackingRefBased/>
  <w15:docId w15:val="{800DF524-9BE7-4E75-A6E5-96D24E89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0C"/>
  </w:style>
  <w:style w:type="paragraph" w:styleId="Heading4">
    <w:name w:val="heading 4"/>
    <w:basedOn w:val="Normal"/>
    <w:next w:val="Normal"/>
    <w:link w:val="Heading4Char"/>
    <w:qFormat/>
    <w:rsid w:val="008E53A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i/>
      <w:iCs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607"/>
  </w:style>
  <w:style w:type="paragraph" w:styleId="Footer">
    <w:name w:val="footer"/>
    <w:basedOn w:val="Normal"/>
    <w:link w:val="FooterChar"/>
    <w:uiPriority w:val="99"/>
    <w:unhideWhenUsed/>
    <w:rsid w:val="00E6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607"/>
  </w:style>
  <w:style w:type="paragraph" w:styleId="BalloonText">
    <w:name w:val="Balloon Text"/>
    <w:basedOn w:val="Normal"/>
    <w:link w:val="BalloonTextChar"/>
    <w:uiPriority w:val="99"/>
    <w:semiHidden/>
    <w:unhideWhenUsed/>
    <w:rsid w:val="006B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C8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"/>
    <w:rsid w:val="00FD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table" w:styleId="TableGrid">
    <w:name w:val="Table Grid"/>
    <w:basedOn w:val="TableNormal"/>
    <w:uiPriority w:val="39"/>
    <w:rsid w:val="00A3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9531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customStyle="1" w:styleId="apple-converted-space">
    <w:name w:val="apple-converted-space"/>
    <w:basedOn w:val="DefaultParagraphFont"/>
    <w:rsid w:val="006C2B39"/>
  </w:style>
  <w:style w:type="character" w:styleId="CommentReference">
    <w:name w:val="annotation reference"/>
    <w:basedOn w:val="DefaultParagraphFont"/>
    <w:uiPriority w:val="99"/>
    <w:semiHidden/>
    <w:unhideWhenUsed/>
    <w:rsid w:val="006B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13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13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8E53AD"/>
    <w:rPr>
      <w:rFonts w:ascii="Times New Roman" w:eastAsia="Times New Roman" w:hAnsi="Times New Roman" w:cs="Times New Roman"/>
      <w:b/>
      <w:bCs/>
      <w:i/>
      <w:iCs/>
      <w:szCs w:val="20"/>
      <w:lang w:eastAsia="hr-HR"/>
    </w:rPr>
  </w:style>
  <w:style w:type="paragraph" w:customStyle="1" w:styleId="xxxmsoplaintext">
    <w:name w:val="x_x_x_msoplaintext"/>
    <w:basedOn w:val="Normal"/>
    <w:rsid w:val="004519AB"/>
    <w:pPr>
      <w:spacing w:after="0" w:line="240" w:lineRule="auto"/>
    </w:pPr>
    <w:rPr>
      <w:rFonts w:ascii="Calibri" w:hAnsi="Calibri" w:cs="Calibri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2938</Words>
  <Characters>16750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Krasic</dc:creator>
  <cp:keywords/>
  <dc:description/>
  <cp:lastModifiedBy>Višnja Mezak</cp:lastModifiedBy>
  <cp:revision>2</cp:revision>
  <cp:lastPrinted>2019-03-04T11:01:00Z</cp:lastPrinted>
  <dcterms:created xsi:type="dcterms:W3CDTF">2024-03-13T08:32:00Z</dcterms:created>
  <dcterms:modified xsi:type="dcterms:W3CDTF">2024-03-13T08:32:00Z</dcterms:modified>
</cp:coreProperties>
</file>