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152B" w14:textId="72557244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840678">
        <w:rPr>
          <w:rFonts w:ascii="Times New Roman" w:hAnsi="Times New Roman" w:cs="Times New Roman"/>
          <w:b/>
          <w:sz w:val="24"/>
          <w:szCs w:val="24"/>
        </w:rPr>
        <w:t xml:space="preserve"> ZA RAZDOBLJE </w:t>
      </w:r>
      <w:r w:rsidR="00840678" w:rsidRPr="00F964BE">
        <w:rPr>
          <w:rFonts w:ascii="Times New Roman" w:hAnsi="Times New Roman" w:cs="Times New Roman"/>
          <w:b/>
          <w:sz w:val="24"/>
          <w:szCs w:val="24"/>
        </w:rPr>
        <w:t xml:space="preserve">01.01. DO </w:t>
      </w:r>
      <w:r w:rsidR="00AA723D">
        <w:rPr>
          <w:rFonts w:ascii="Times New Roman" w:hAnsi="Times New Roman" w:cs="Times New Roman"/>
          <w:b/>
          <w:sz w:val="24"/>
          <w:szCs w:val="24"/>
        </w:rPr>
        <w:t>31.12.2024</w:t>
      </w:r>
      <w:r w:rsidR="00840678" w:rsidRPr="00F964BE">
        <w:rPr>
          <w:rFonts w:ascii="Times New Roman" w:hAnsi="Times New Roman" w:cs="Times New Roman"/>
          <w:b/>
          <w:sz w:val="24"/>
          <w:szCs w:val="24"/>
        </w:rPr>
        <w:t>.</w:t>
      </w:r>
    </w:p>
    <w:p w14:paraId="01B5DD6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B7689" w14:textId="7BB091F3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RKP:</w:t>
      </w:r>
      <w:r w:rsidR="00FB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E7E">
        <w:rPr>
          <w:rFonts w:ascii="Times New Roman" w:hAnsi="Times New Roman" w:cs="Times New Roman"/>
          <w:b/>
          <w:sz w:val="24"/>
          <w:szCs w:val="24"/>
        </w:rPr>
        <w:t xml:space="preserve">3068 </w:t>
      </w:r>
    </w:p>
    <w:p w14:paraId="21FF2F81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INSTITUT ZA TURIZAM</w:t>
      </w:r>
    </w:p>
    <w:p w14:paraId="55CE2827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VRHOVEC 5, ZAGREB</w:t>
      </w:r>
    </w:p>
    <w:p w14:paraId="60E73429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OIB:10264179101</w:t>
      </w:r>
    </w:p>
    <w:p w14:paraId="20C8FA7D" w14:textId="77777777" w:rsidR="00A740BC" w:rsidRDefault="00A740BC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4EF9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6687DD3" w14:textId="44AE95F8" w:rsidR="001E142D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8E6FD3">
        <w:rPr>
          <w:rFonts w:ascii="Times New Roman" w:hAnsi="Times New Roman" w:cs="Times New Roman"/>
          <w:b/>
          <w:sz w:val="24"/>
          <w:szCs w:val="24"/>
        </w:rPr>
        <w:t>Ukupni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46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07DD92" w14:textId="1892E15D" w:rsidR="008C6105" w:rsidRDefault="008E6FD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4146D4">
        <w:rPr>
          <w:rFonts w:ascii="Times New Roman" w:hAnsi="Times New Roman" w:cs="Times New Roman"/>
          <w:sz w:val="24"/>
          <w:szCs w:val="24"/>
        </w:rPr>
        <w:t>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AA723D">
        <w:rPr>
          <w:rFonts w:ascii="Times New Roman" w:hAnsi="Times New Roman" w:cs="Times New Roman"/>
          <w:sz w:val="24"/>
          <w:szCs w:val="24"/>
        </w:rPr>
        <w:t>1.950.409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</w:t>
      </w:r>
      <w:r w:rsidR="004146D4">
        <w:rPr>
          <w:rFonts w:ascii="Times New Roman" w:hAnsi="Times New Roman" w:cs="Times New Roman"/>
          <w:sz w:val="24"/>
          <w:szCs w:val="24"/>
        </w:rPr>
        <w:t>66%</w:t>
      </w:r>
      <w:r w:rsidR="004D5FC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rihoda planirano je iz općeg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(11)</w:t>
      </w:r>
      <w:r>
        <w:rPr>
          <w:rFonts w:ascii="Times New Roman" w:hAnsi="Times New Roman" w:cs="Times New Roman"/>
          <w:sz w:val="24"/>
          <w:szCs w:val="24"/>
        </w:rPr>
        <w:t xml:space="preserve"> za redovnu djelatnost Instituta</w:t>
      </w:r>
      <w:r w:rsidR="008C6105">
        <w:rPr>
          <w:rFonts w:ascii="Times New Roman" w:hAnsi="Times New Roman" w:cs="Times New Roman"/>
          <w:sz w:val="24"/>
          <w:szCs w:val="24"/>
        </w:rPr>
        <w:t xml:space="preserve"> i programsko financiranje znanstvene djelatnosti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8C6105">
        <w:rPr>
          <w:rFonts w:ascii="Times New Roman" w:hAnsi="Times New Roman" w:cs="Times New Roman"/>
          <w:sz w:val="24"/>
          <w:szCs w:val="24"/>
        </w:rPr>
        <w:t xml:space="preserve"> </w:t>
      </w:r>
      <w:r w:rsidR="00AA723D">
        <w:rPr>
          <w:rFonts w:ascii="Times New Roman" w:hAnsi="Times New Roman" w:cs="Times New Roman"/>
          <w:sz w:val="24"/>
          <w:szCs w:val="24"/>
        </w:rPr>
        <w:t>23,3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(31)</w:t>
      </w:r>
      <w:r>
        <w:rPr>
          <w:rFonts w:ascii="Times New Roman" w:hAnsi="Times New Roman" w:cs="Times New Roman"/>
          <w:sz w:val="24"/>
          <w:szCs w:val="24"/>
        </w:rPr>
        <w:t xml:space="preserve">, prihoda ostvarenih na tržištu. Prihodi iz izvora pomoći EU </w:t>
      </w:r>
      <w:r w:rsidR="008C6105">
        <w:rPr>
          <w:rFonts w:ascii="Times New Roman" w:hAnsi="Times New Roman" w:cs="Times New Roman"/>
          <w:sz w:val="24"/>
          <w:szCs w:val="24"/>
        </w:rPr>
        <w:t xml:space="preserve">(51) </w:t>
      </w:r>
      <w:r>
        <w:rPr>
          <w:rFonts w:ascii="Times New Roman" w:hAnsi="Times New Roman" w:cs="Times New Roman"/>
          <w:sz w:val="24"/>
          <w:szCs w:val="24"/>
        </w:rPr>
        <w:t xml:space="preserve">planirani su prema potpisanim ugovorima i iznose </w:t>
      </w:r>
      <w:r w:rsidR="00AA723D">
        <w:rPr>
          <w:rFonts w:ascii="Times New Roman" w:hAnsi="Times New Roman" w:cs="Times New Roman"/>
          <w:sz w:val="24"/>
          <w:szCs w:val="24"/>
        </w:rPr>
        <w:t>3,2</w:t>
      </w:r>
      <w:r>
        <w:rPr>
          <w:rFonts w:ascii="Times New Roman" w:hAnsi="Times New Roman" w:cs="Times New Roman"/>
          <w:sz w:val="24"/>
          <w:szCs w:val="24"/>
        </w:rPr>
        <w:t xml:space="preserve">%. Iz izvora Mehanizam za oporavak i otpornost </w:t>
      </w:r>
      <w:r w:rsidR="008C6105">
        <w:rPr>
          <w:rFonts w:ascii="Times New Roman" w:hAnsi="Times New Roman" w:cs="Times New Roman"/>
          <w:sz w:val="24"/>
          <w:szCs w:val="24"/>
        </w:rPr>
        <w:t xml:space="preserve">(581) </w:t>
      </w:r>
      <w:r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AA723D">
        <w:rPr>
          <w:rFonts w:ascii="Times New Roman" w:hAnsi="Times New Roman" w:cs="Times New Roman"/>
          <w:sz w:val="24"/>
          <w:szCs w:val="24"/>
        </w:rPr>
        <w:t>7,2</w:t>
      </w:r>
      <w:r>
        <w:rPr>
          <w:rFonts w:ascii="Times New Roman" w:hAnsi="Times New Roman" w:cs="Times New Roman"/>
          <w:sz w:val="24"/>
          <w:szCs w:val="24"/>
        </w:rPr>
        <w:t>% prihoda.</w:t>
      </w:r>
      <w:r w:rsidR="007D5883">
        <w:rPr>
          <w:rFonts w:ascii="Times New Roman" w:hAnsi="Times New Roman" w:cs="Times New Roman"/>
          <w:sz w:val="24"/>
          <w:szCs w:val="24"/>
        </w:rPr>
        <w:t xml:space="preserve"> Prihodi iz izvora donacije (61), odnosi se na EU projekat</w:t>
      </w:r>
      <w:r w:rsidR="005F199D">
        <w:rPr>
          <w:rFonts w:ascii="Times New Roman" w:hAnsi="Times New Roman" w:cs="Times New Roman"/>
          <w:sz w:val="24"/>
          <w:szCs w:val="24"/>
        </w:rPr>
        <w:t>e</w:t>
      </w:r>
      <w:r w:rsidR="007D5883">
        <w:rPr>
          <w:rFonts w:ascii="Times New Roman" w:hAnsi="Times New Roman" w:cs="Times New Roman"/>
          <w:sz w:val="24"/>
          <w:szCs w:val="24"/>
        </w:rPr>
        <w:t xml:space="preserve"> iznose 0,</w:t>
      </w:r>
      <w:r w:rsidR="004146D4">
        <w:rPr>
          <w:rFonts w:ascii="Times New Roman" w:hAnsi="Times New Roman" w:cs="Times New Roman"/>
          <w:sz w:val="24"/>
          <w:szCs w:val="24"/>
        </w:rPr>
        <w:t>3</w:t>
      </w:r>
      <w:r w:rsidR="007D5883">
        <w:rPr>
          <w:rFonts w:ascii="Times New Roman" w:hAnsi="Times New Roman" w:cs="Times New Roman"/>
          <w:sz w:val="24"/>
          <w:szCs w:val="24"/>
        </w:rPr>
        <w:t>% ukupnih prihoda</w:t>
      </w:r>
      <w:r w:rsidR="00247F1C">
        <w:rPr>
          <w:rFonts w:ascii="Times New Roman" w:hAnsi="Times New Roman" w:cs="Times New Roman"/>
          <w:sz w:val="24"/>
          <w:szCs w:val="24"/>
        </w:rPr>
        <w:t>.</w:t>
      </w:r>
      <w:r w:rsidR="00C712B6">
        <w:rPr>
          <w:rFonts w:ascii="Times New Roman" w:hAnsi="Times New Roman" w:cs="Times New Roman"/>
          <w:sz w:val="24"/>
          <w:szCs w:val="24"/>
        </w:rPr>
        <w:t xml:space="preserve"> </w:t>
      </w:r>
      <w:r w:rsidR="00A740BC">
        <w:rPr>
          <w:rFonts w:ascii="Times New Roman" w:hAnsi="Times New Roman" w:cs="Times New Roman"/>
          <w:sz w:val="24"/>
          <w:szCs w:val="24"/>
        </w:rPr>
        <w:t>Iz izvora 71 u 202</w:t>
      </w:r>
      <w:r w:rsidR="000910F1">
        <w:rPr>
          <w:rFonts w:ascii="Times New Roman" w:hAnsi="Times New Roman" w:cs="Times New Roman"/>
          <w:sz w:val="24"/>
          <w:szCs w:val="24"/>
        </w:rPr>
        <w:t>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A740BC">
        <w:rPr>
          <w:rFonts w:ascii="Times New Roman" w:hAnsi="Times New Roman" w:cs="Times New Roman"/>
          <w:sz w:val="24"/>
          <w:szCs w:val="24"/>
        </w:rPr>
        <w:t xml:space="preserve"> planirani su prihodi za otkup stanova u stvarnom iznosu potraživ</w:t>
      </w:r>
      <w:r w:rsidR="00677C47">
        <w:rPr>
          <w:rFonts w:ascii="Times New Roman" w:hAnsi="Times New Roman" w:cs="Times New Roman"/>
          <w:sz w:val="24"/>
          <w:szCs w:val="24"/>
        </w:rPr>
        <w:t>anja prema potpisanim ugovorima u iznosu od 505 EUR-a</w:t>
      </w:r>
      <w:r w:rsidR="00A740BC">
        <w:rPr>
          <w:rFonts w:ascii="Times New Roman" w:hAnsi="Times New Roman" w:cs="Times New Roman"/>
          <w:sz w:val="24"/>
          <w:szCs w:val="24"/>
        </w:rPr>
        <w:t>.</w:t>
      </w:r>
    </w:p>
    <w:p w14:paraId="02374159" w14:textId="77777777" w:rsidR="00F968C4" w:rsidRDefault="00F968C4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E8C67" w14:textId="4D9C5A0B" w:rsidR="007941B9" w:rsidRPr="007941B9" w:rsidRDefault="007941B9" w:rsidP="00F968C4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1B9">
        <w:rPr>
          <w:rFonts w:ascii="Times New Roman" w:hAnsi="Times New Roman" w:cs="Times New Roman"/>
          <w:b/>
          <w:bCs/>
          <w:sz w:val="24"/>
          <w:szCs w:val="24"/>
        </w:rPr>
        <w:t>Izvršeni Ukupni prihodi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3205"/>
        <w:gridCol w:w="1617"/>
        <w:gridCol w:w="1374"/>
        <w:gridCol w:w="1617"/>
        <w:gridCol w:w="1236"/>
        <w:gridCol w:w="1183"/>
      </w:tblGrid>
      <w:tr w:rsidR="00247F1C" w:rsidRPr="00247F1C" w14:paraId="540F0411" w14:textId="77777777" w:rsidTr="00577608">
        <w:trPr>
          <w:trHeight w:val="93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B29CB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337658" w14:textId="12CE18BE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</w:t>
            </w:r>
            <w:r w:rsidR="0033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.202</w:t>
            </w:r>
            <w:r w:rsidR="0009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4FE196" w14:textId="4D4974E3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92339C"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8E2C9A" w14:textId="1DFF9E36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</w:t>
            </w:r>
            <w:r w:rsidR="003356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.202</w:t>
            </w:r>
            <w:r w:rsidR="00D15B00"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520C7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B579D1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247F1C" w:rsidRPr="00247F1C" w14:paraId="63D6A3EF" w14:textId="77777777" w:rsidTr="00577608">
        <w:trPr>
          <w:trHeight w:val="28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1BE268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C98EA4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7201C6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AB463" w14:textId="735F75EB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A7214C" w14:textId="475BB0AD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B5003B" w14:textId="41C20D48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247F1C" w:rsidRPr="00247F1C" w14:paraId="735B15D5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F31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8ACA4C" w14:textId="0A262674" w:rsidR="00247F1C" w:rsidRPr="002064E3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1.759.056,13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7F9DE1" w14:textId="43F4036C" w:rsidR="00247F1C" w:rsidRPr="002064E3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1.950.409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8732A" w14:textId="5AED2979" w:rsidR="00247F1C" w:rsidRPr="002064E3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064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1.890.652,61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6F576" w14:textId="62A19167" w:rsidR="00247F1C" w:rsidRPr="002064E3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107,48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C39C97" w14:textId="023F698C" w:rsidR="00247F1C" w:rsidRPr="002064E3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96,94</w:t>
            </w:r>
          </w:p>
        </w:tc>
      </w:tr>
      <w:tr w:rsidR="00247F1C" w:rsidRPr="00247F1C" w14:paraId="1C004F09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8970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474F" w14:textId="0F224101" w:rsidR="00247F1C" w:rsidRPr="002064E3" w:rsidRDefault="002064E3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1.024.752,92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6F54" w14:textId="7DE35EB3" w:rsidR="00247F1C" w:rsidRPr="002064E3" w:rsidRDefault="002064E3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1.287.269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3E2" w14:textId="6186E468" w:rsidR="00247F1C" w:rsidRPr="002064E3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2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1.192.119,70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20B" w14:textId="083F5D80" w:rsidR="00247F1C" w:rsidRPr="002064E3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2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2064E3" w:rsidRPr="002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116,</w:t>
            </w:r>
            <w:r w:rsid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6465" w14:textId="55DDE742" w:rsidR="00247F1C" w:rsidRPr="002064E3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2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2064E3" w:rsidRPr="002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92,6</w:t>
            </w:r>
            <w:r w:rsid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</w:p>
        </w:tc>
      </w:tr>
      <w:tr w:rsidR="00247F1C" w:rsidRPr="00247F1C" w14:paraId="6D973E19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5AA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67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nadležnog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E9D8" w14:textId="307918C0" w:rsidR="00247F1C" w:rsidRPr="00630DEC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1.024.749,50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CA34" w14:textId="208ACF25" w:rsidR="00247F1C" w:rsidRPr="00630DEC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1.287.269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25A" w14:textId="309F36F1" w:rsidR="004C212C" w:rsidRPr="00630DEC" w:rsidRDefault="003356D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1.192.11</w:t>
            </w:r>
            <w:r w:rsidR="0053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8C9" w14:textId="5A4D6480" w:rsidR="00247F1C" w:rsidRPr="00630DEC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116,33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270" w14:textId="3E8AB7DC" w:rsidR="00247F1C" w:rsidRPr="00630DEC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92,61</w:t>
            </w:r>
          </w:p>
        </w:tc>
      </w:tr>
      <w:tr w:rsidR="007B49F5" w:rsidRPr="00247F1C" w14:paraId="1ED56F21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114FF3" w14:textId="012727E5" w:rsidR="007B49F5" w:rsidRPr="007B49F5" w:rsidRDefault="007B49F5" w:rsidP="00247F1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7B49F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64 Prihodi od imovine (financijske imovine)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4CDE9" w14:textId="3DBE5A3F" w:rsidR="007B49F5" w:rsidRDefault="007B49F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CC12B2" w14:textId="77777777" w:rsidR="007B49F5" w:rsidRDefault="007B49F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63990" w14:textId="56B4EBCE" w:rsidR="007B49F5" w:rsidRDefault="007B49F5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B2FBD" w14:textId="7DDC17E6" w:rsidR="007B49F5" w:rsidRDefault="007B49F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107,02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4B1C" w14:textId="44F526F9" w:rsidR="007B49F5" w:rsidRDefault="007B49F5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56353FC5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35F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6DA6" w14:textId="375C02C9" w:rsidR="00247F1C" w:rsidRPr="00E82E2F" w:rsidRDefault="002064E3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406.821,52</w:t>
            </w:r>
            <w:r w:rsidR="00247F1C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565E" w14:textId="2E688C8D" w:rsidR="00247F1C" w:rsidRPr="00E82E2F" w:rsidRDefault="002064E3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454.766</w:t>
            </w:r>
            <w:r w:rsidR="00247F1C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E8D" w14:textId="7AC6E974" w:rsidR="00247F1C" w:rsidRPr="00E82E2F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2064E3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368 966,33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F39" w14:textId="113751EB" w:rsidR="00247F1C" w:rsidRPr="00E82E2F" w:rsidRDefault="00E82E2F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247F1C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90,69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C0A" w14:textId="7726DB7A" w:rsidR="00247F1C" w:rsidRPr="00E82E2F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E82E2F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81,13</w:t>
            </w:r>
          </w:p>
        </w:tc>
      </w:tr>
      <w:tr w:rsidR="00247F1C" w:rsidRPr="00247F1C" w14:paraId="5ADAAF57" w14:textId="77777777" w:rsidTr="00577608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573C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7D80" w14:textId="6D4B8F21" w:rsidR="00247F1C" w:rsidRPr="00630DEC" w:rsidRDefault="00FD709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405.553,47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7623" w14:textId="72E85D5A" w:rsidR="00247F1C" w:rsidRPr="00630DEC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454.766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000" w14:textId="0927E62B" w:rsidR="00247F1C" w:rsidRPr="00630DEC" w:rsidRDefault="00536E92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366.683,61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E30" w14:textId="3E47B313" w:rsidR="00247F1C" w:rsidRPr="00630DEC" w:rsidRDefault="004C212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33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90,</w:t>
            </w:r>
            <w:r w:rsidR="0053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CAE" w14:textId="76888943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201A880" w14:textId="3B3E6F86" w:rsidR="008D2F0A" w:rsidRPr="00630DEC" w:rsidRDefault="008D2F0A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53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90,50</w:t>
            </w:r>
          </w:p>
          <w:p w14:paraId="6AC67746" w14:textId="3DF38A6C" w:rsidR="008D2F0A" w:rsidRPr="00630DEC" w:rsidRDefault="008D2F0A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2F584E63" w14:textId="77777777" w:rsidTr="00577608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0A3" w14:textId="6D09E9FD" w:rsidR="00247F1C" w:rsidRPr="00247F1C" w:rsidRDefault="00247F1C" w:rsidP="00247F1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68 kamate, upravne mjere 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B380" w14:textId="73E6010E" w:rsidR="00247F1C" w:rsidRPr="00630DEC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1.268,05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F78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767" w14:textId="26A2458E" w:rsidR="00247F1C" w:rsidRPr="00630DEC" w:rsidRDefault="003356D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2.282,72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49F4" w14:textId="5CAF55AF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3356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180,02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FD1" w14:textId="0BE4FB99" w:rsidR="004C212C" w:rsidRPr="00630DEC" w:rsidRDefault="004C212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</w:t>
            </w:r>
          </w:p>
        </w:tc>
      </w:tr>
      <w:tr w:rsidR="00247F1C" w:rsidRPr="00247F1C" w14:paraId="6F864D2F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F05F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667F" w14:textId="6420E909" w:rsidR="00247F1C" w:rsidRPr="00E82E2F" w:rsidRDefault="00E82E2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94.549,46</w:t>
            </w:r>
            <w:r w:rsidR="00247F1C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E4E3" w14:textId="29534439" w:rsidR="00247F1C" w:rsidRPr="00E82E2F" w:rsidRDefault="00E82E2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62.514</w:t>
            </w:r>
            <w:r w:rsidR="00247F1C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EA2" w14:textId="00EBC4B4" w:rsidR="00247F1C" w:rsidRPr="00E82E2F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E82E2F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18.242,07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258" w14:textId="73750CE4" w:rsidR="00247F1C" w:rsidRPr="00E82E2F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E82E2F"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19,2</w:t>
            </w:r>
            <w:r w:rsid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D7A" w14:textId="116310AE" w:rsidR="00247F1C" w:rsidRPr="00E82E2F" w:rsidRDefault="00E82E2F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29,18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</w:t>
            </w:r>
          </w:p>
        </w:tc>
      </w:tr>
      <w:tr w:rsidR="00247F1C" w:rsidRPr="00247F1C" w14:paraId="68D6F36A" w14:textId="77777777" w:rsidTr="00577608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094D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63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80F4" w14:textId="3ECD32DD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94.549,46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CA0A" w14:textId="352FB7FE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62.514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A5B" w14:textId="07795BA3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18.242,07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BCA" w14:textId="548745E7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034" w14:textId="70A0C7EC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29,18</w:t>
            </w:r>
          </w:p>
        </w:tc>
      </w:tr>
      <w:tr w:rsidR="00F968C4" w:rsidRPr="00247F1C" w14:paraId="21E3CC98" w14:textId="77777777" w:rsidTr="00577608">
        <w:trPr>
          <w:trHeight w:val="258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B12B5" w14:textId="54E1A97C" w:rsidR="00F968C4" w:rsidRPr="00F968C4" w:rsidRDefault="00F968C4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F9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 ostale pomoći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96879" w14:textId="3266CF7F" w:rsidR="00F968C4" w:rsidRPr="00E82E2F" w:rsidRDefault="00E82E2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22.423,00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599EB5" w14:textId="77777777" w:rsidR="00F968C4" w:rsidRPr="00E82E2F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5ACD" w14:textId="79BF8D39" w:rsidR="00F968C4" w:rsidRPr="00E82E2F" w:rsidRDefault="00E82E2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94.304,00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242B" w14:textId="7ADB2A5D" w:rsidR="00F968C4" w:rsidRPr="00E82E2F" w:rsidRDefault="00E82E2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2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420,57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A5A37" w14:textId="77777777" w:rsidR="00F968C4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F968C4" w:rsidRPr="00247F1C" w14:paraId="34C86DE3" w14:textId="77777777" w:rsidTr="00577608">
        <w:trPr>
          <w:trHeight w:val="258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97AF" w14:textId="6289EB09" w:rsidR="00F968C4" w:rsidRPr="00F968C4" w:rsidRDefault="00F968C4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63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20EDD0" w14:textId="3119BD4E" w:rsidR="00F968C4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22.423,00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502B37" w14:textId="77777777" w:rsidR="00F968C4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6B0F9" w14:textId="490B5E94" w:rsidR="00F968C4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94.304,00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0320D" w14:textId="6B8DB595" w:rsidR="00F968C4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420,57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DE48" w14:textId="367BFCC1" w:rsidR="00F968C4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247F1C" w:rsidRPr="00247F1C" w14:paraId="0CA70AAD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1243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4546" w14:textId="13309248" w:rsidR="00247F1C" w:rsidRPr="001871B9" w:rsidRDefault="00E82E2F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200.189,14</w:t>
            </w:r>
            <w:r w:rsidR="00247F1C"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32FF" w14:textId="5EC4DD0B" w:rsidR="00247F1C" w:rsidRPr="001871B9" w:rsidRDefault="001871B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140.433</w:t>
            </w:r>
            <w:r w:rsidR="00247F1C"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CB0" w14:textId="25D1D970" w:rsidR="00247F1C" w:rsidRPr="001871B9" w:rsidRDefault="001871B9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</w:t>
            </w:r>
            <w:r w:rsidR="00247F1C"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213.192,07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3CA" w14:textId="0E7F8E1C" w:rsidR="00247F1C" w:rsidRPr="001871B9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1871B9"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106,50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CC9" w14:textId="02801CD8" w:rsidR="00247F1C" w:rsidRPr="001871B9" w:rsidRDefault="001871B9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</w:t>
            </w:r>
            <w:r w:rsidR="00247F1C"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P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151,81</w:t>
            </w:r>
          </w:p>
        </w:tc>
      </w:tr>
      <w:tr w:rsidR="00247F1C" w:rsidRPr="00247F1C" w14:paraId="240C1AB0" w14:textId="77777777" w:rsidTr="00577608">
        <w:trPr>
          <w:trHeight w:val="8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5667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63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992A" w14:textId="5B820B21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200.189,14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C1E3" w14:textId="2316C49B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140.433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561" w14:textId="49FF0732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213.192,07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401" w14:textId="42B78C53" w:rsidR="00247F1C" w:rsidRPr="00630DEC" w:rsidRDefault="00247F1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F968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511" w14:textId="7A1FFCAF" w:rsidR="00247F1C" w:rsidRPr="00630DEC" w:rsidRDefault="00F968C4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151,81</w:t>
            </w:r>
          </w:p>
        </w:tc>
      </w:tr>
      <w:tr w:rsidR="00247F1C" w:rsidRPr="00247F1C" w14:paraId="1E9C24BA" w14:textId="77777777" w:rsidTr="00577608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9FC9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D7A8" w14:textId="14441B20" w:rsidR="00247F1C" w:rsidRPr="00630DEC" w:rsidRDefault="001871B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9.843,20</w:t>
            </w:r>
            <w:r w:rsidR="00247F1C"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28C3" w14:textId="7AC9D9AD" w:rsidR="00247F1C" w:rsidRPr="00630DEC" w:rsidRDefault="001871B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4.922</w:t>
            </w:r>
            <w:r w:rsidR="00247F1C"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DDC" w14:textId="0D700D0C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3.777,60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5C6" w14:textId="748EB90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38,34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9A7" w14:textId="658FA95F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187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    76,67</w:t>
            </w:r>
          </w:p>
        </w:tc>
      </w:tr>
      <w:tr w:rsidR="00247F1C" w:rsidRPr="00247F1C" w14:paraId="768C605E" w14:textId="77777777" w:rsidTr="00577608">
        <w:trPr>
          <w:trHeight w:val="94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AADE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E270" w14:textId="1A60317B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9.843</w:t>
            </w:r>
            <w:r w:rsidR="007B49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,20</w:t>
            </w:r>
            <w:r w:rsidR="00247F1C"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A9B8" w14:textId="21FFD52B" w:rsidR="00247F1C" w:rsidRPr="00630DEC" w:rsidRDefault="00045D2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92D" w14:textId="0F1EAD6C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3.773,60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B50" w14:textId="20CDCC07" w:rsidR="00247F1C" w:rsidRPr="004C212C" w:rsidRDefault="00247F1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4C212C" w:rsidRP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F58" w14:textId="63C567DA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76,67</w:t>
            </w:r>
          </w:p>
        </w:tc>
      </w:tr>
      <w:tr w:rsidR="004C212C" w:rsidRPr="00247F1C" w14:paraId="7B20705F" w14:textId="77777777" w:rsidTr="00577608">
        <w:trPr>
          <w:trHeight w:val="60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D265" w14:textId="3B32DD5A" w:rsidR="004C212C" w:rsidRPr="004C212C" w:rsidRDefault="004C212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71 </w:t>
            </w:r>
            <w:r w:rsidRPr="00F96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od nef.imovi i nadoknade štete s osnove osiguranja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42C88" w14:textId="77777777" w:rsidR="004C212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D2DF5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CD98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5E6" w14:textId="77777777" w:rsidR="004C212C" w:rsidRPr="00630DEC" w:rsidRDefault="004C212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AEAF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14251100" w14:textId="77777777" w:rsidTr="00577608">
        <w:trPr>
          <w:trHeight w:val="5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1E74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</w:t>
            </w:r>
            <w:r w:rsidRPr="00247F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031B" w14:textId="2AE50894" w:rsidR="00247F1C" w:rsidRPr="00630DEC" w:rsidRDefault="004639A2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D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476,89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212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EFF" w14:textId="33193AD1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E9F6" w14:textId="58DBE115" w:rsidR="00247F1C" w:rsidRPr="00630DEC" w:rsidRDefault="00FD709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11,50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D97" w14:textId="1599C383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10,86</w:t>
            </w:r>
          </w:p>
        </w:tc>
      </w:tr>
    </w:tbl>
    <w:p w14:paraId="1F06B79A" w14:textId="77777777" w:rsidR="00247F1C" w:rsidRDefault="00247F1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B0290" w14:textId="4F275EB5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prihoda iz nadležnog proračuna</w:t>
      </w:r>
      <w:r w:rsidR="001F7A12">
        <w:rPr>
          <w:rFonts w:ascii="Times New Roman" w:hAnsi="Times New Roman" w:cs="Times New Roman"/>
          <w:sz w:val="24"/>
          <w:szCs w:val="24"/>
        </w:rPr>
        <w:t>, izvor (11)</w:t>
      </w:r>
      <w:r>
        <w:rPr>
          <w:rFonts w:ascii="Times New Roman" w:hAnsi="Times New Roman" w:cs="Times New Roman"/>
          <w:sz w:val="24"/>
          <w:szCs w:val="24"/>
        </w:rPr>
        <w:t xml:space="preserve"> u ovom izvještajnom razdoblju ostvaren je </w:t>
      </w:r>
      <w:r w:rsidR="001F7A12">
        <w:rPr>
          <w:rFonts w:ascii="Times New Roman" w:hAnsi="Times New Roman" w:cs="Times New Roman"/>
          <w:sz w:val="24"/>
          <w:szCs w:val="24"/>
        </w:rPr>
        <w:t>63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  <w:r w:rsidR="001F7A12">
        <w:rPr>
          <w:rFonts w:ascii="Times New Roman" w:hAnsi="Times New Roman" w:cs="Times New Roman"/>
          <w:sz w:val="24"/>
          <w:szCs w:val="24"/>
        </w:rPr>
        <w:t>.</w:t>
      </w:r>
    </w:p>
    <w:p w14:paraId="04697748" w14:textId="34692A62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vlastitih prihoda</w:t>
      </w:r>
      <w:r w:rsidR="001F7A12">
        <w:rPr>
          <w:rFonts w:ascii="Times New Roman" w:hAnsi="Times New Roman" w:cs="Times New Roman"/>
          <w:sz w:val="24"/>
          <w:szCs w:val="24"/>
        </w:rPr>
        <w:t>, (31)</w:t>
      </w:r>
      <w:r>
        <w:rPr>
          <w:rFonts w:ascii="Times New Roman" w:hAnsi="Times New Roman" w:cs="Times New Roman"/>
          <w:sz w:val="24"/>
          <w:szCs w:val="24"/>
        </w:rPr>
        <w:t xml:space="preserve"> u ukupnim prihoda u ovom izvještajnom razdoblju ostvaren je </w:t>
      </w:r>
      <w:r w:rsidR="001F7A12">
        <w:rPr>
          <w:rFonts w:ascii="Times New Roman" w:hAnsi="Times New Roman" w:cs="Times New Roman"/>
          <w:sz w:val="24"/>
          <w:szCs w:val="24"/>
        </w:rPr>
        <w:t>19,5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  <w:r w:rsidR="001F7A12">
        <w:rPr>
          <w:rFonts w:ascii="Times New Roman" w:hAnsi="Times New Roman" w:cs="Times New Roman"/>
          <w:sz w:val="24"/>
          <w:szCs w:val="24"/>
        </w:rPr>
        <w:t>.</w:t>
      </w:r>
    </w:p>
    <w:p w14:paraId="0C2DA842" w14:textId="2AB5237A" w:rsidR="0094012A" w:rsidRDefault="009401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367">
        <w:rPr>
          <w:rFonts w:ascii="Times New Roman" w:hAnsi="Times New Roman" w:cs="Times New Roman"/>
          <w:sz w:val="24"/>
          <w:szCs w:val="24"/>
        </w:rPr>
        <w:t>U dinamici izvršavanja prihoda iz izvora pomoći EU (51)</w:t>
      </w:r>
      <w:r>
        <w:rPr>
          <w:rFonts w:ascii="Times New Roman" w:hAnsi="Times New Roman" w:cs="Times New Roman"/>
          <w:sz w:val="24"/>
          <w:szCs w:val="24"/>
        </w:rPr>
        <w:t xml:space="preserve"> ima  značajnih odstupanja u odnosu na prethodna razdoblja planiranja zbog dinamike i rokova trajanja EU projekata. Njihov udio u </w:t>
      </w:r>
      <w:r w:rsidRPr="00A56E33">
        <w:rPr>
          <w:rFonts w:ascii="Times New Roman" w:hAnsi="Times New Roman" w:cs="Times New Roman"/>
          <w:sz w:val="24"/>
          <w:szCs w:val="24"/>
        </w:rPr>
        <w:t xml:space="preserve">ukupnim prihodima iznosi </w:t>
      </w:r>
      <w:r w:rsidR="00CD7BF9">
        <w:rPr>
          <w:rFonts w:ascii="Times New Roman" w:hAnsi="Times New Roman" w:cs="Times New Roman"/>
          <w:sz w:val="24"/>
          <w:szCs w:val="24"/>
        </w:rPr>
        <w:t>1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44D011" w14:textId="7584ED22" w:rsidR="00C46F5E" w:rsidRDefault="00C46F5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prihoda iz izvora ostale pomoći (52)</w:t>
      </w:r>
      <w:r w:rsidR="008D6367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ostvaren je u ukupnim prihodima u iznosu od 5%</w:t>
      </w:r>
      <w:r w:rsidR="008D6367">
        <w:rPr>
          <w:rFonts w:ascii="Times New Roman" w:hAnsi="Times New Roman" w:cs="Times New Roman"/>
          <w:sz w:val="24"/>
          <w:szCs w:val="24"/>
        </w:rPr>
        <w:t>. U dinamici planiranja i izvršavanja odstupaju od prethodnog razdoblja jer su to prihodi od projekata Hrvatske zaklade za znanost, dobiveni temeljem objavljenih natječaja.</w:t>
      </w:r>
    </w:p>
    <w:p w14:paraId="1C0BD377" w14:textId="6F5666ED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izvora Mehanizma za oporavak i otpornost </w:t>
      </w:r>
      <w:r w:rsidR="0094012A">
        <w:rPr>
          <w:rFonts w:ascii="Times New Roman" w:hAnsi="Times New Roman" w:cs="Times New Roman"/>
          <w:sz w:val="24"/>
          <w:szCs w:val="24"/>
        </w:rPr>
        <w:t>(581)</w:t>
      </w:r>
      <w:r w:rsidR="008D6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ovom izvještajnom razdoblju ostvaren </w:t>
      </w:r>
      <w:r w:rsidRPr="00A56E33">
        <w:rPr>
          <w:rFonts w:ascii="Times New Roman" w:hAnsi="Times New Roman" w:cs="Times New Roman"/>
          <w:sz w:val="24"/>
          <w:szCs w:val="24"/>
        </w:rPr>
        <w:t xml:space="preserve">je </w:t>
      </w:r>
      <w:r w:rsidR="00A56E33" w:rsidRPr="00A56E33">
        <w:rPr>
          <w:rFonts w:ascii="Times New Roman" w:hAnsi="Times New Roman" w:cs="Times New Roman"/>
          <w:sz w:val="24"/>
          <w:szCs w:val="24"/>
        </w:rPr>
        <w:t>1</w:t>
      </w:r>
      <w:r w:rsidR="0094012A">
        <w:rPr>
          <w:rFonts w:ascii="Times New Roman" w:hAnsi="Times New Roman" w:cs="Times New Roman"/>
          <w:sz w:val="24"/>
          <w:szCs w:val="24"/>
        </w:rPr>
        <w:t>1</w:t>
      </w:r>
      <w:r w:rsidR="00A56E33" w:rsidRPr="00A56E33">
        <w:rPr>
          <w:rFonts w:ascii="Times New Roman" w:hAnsi="Times New Roman" w:cs="Times New Roman"/>
          <w:sz w:val="24"/>
          <w:szCs w:val="24"/>
        </w:rPr>
        <w:t>,</w:t>
      </w:r>
      <w:r w:rsidR="00CD7BF9">
        <w:rPr>
          <w:rFonts w:ascii="Times New Roman" w:hAnsi="Times New Roman" w:cs="Times New Roman"/>
          <w:sz w:val="24"/>
          <w:szCs w:val="24"/>
        </w:rPr>
        <w:t>3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094C0B40" w14:textId="7BC042B8" w:rsidR="00880166" w:rsidRDefault="008801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prihoda iz izvora donacija</w:t>
      </w:r>
      <w:r w:rsidR="0094012A">
        <w:rPr>
          <w:rFonts w:ascii="Times New Roman" w:hAnsi="Times New Roman" w:cs="Times New Roman"/>
          <w:sz w:val="24"/>
          <w:szCs w:val="24"/>
        </w:rPr>
        <w:t xml:space="preserve"> (61)</w:t>
      </w:r>
      <w:r>
        <w:rPr>
          <w:rFonts w:ascii="Times New Roman" w:hAnsi="Times New Roman" w:cs="Times New Roman"/>
          <w:sz w:val="24"/>
          <w:szCs w:val="24"/>
        </w:rPr>
        <w:t xml:space="preserve"> u ovom izvještajnom razdoblju ostvaren je </w:t>
      </w:r>
      <w:r w:rsidR="00A56E33">
        <w:rPr>
          <w:rFonts w:ascii="Times New Roman" w:hAnsi="Times New Roman" w:cs="Times New Roman"/>
          <w:sz w:val="24"/>
          <w:szCs w:val="24"/>
        </w:rPr>
        <w:t>0,</w:t>
      </w:r>
      <w:r w:rsidR="0094012A">
        <w:rPr>
          <w:rFonts w:ascii="Times New Roman" w:hAnsi="Times New Roman" w:cs="Times New Roman"/>
          <w:sz w:val="24"/>
          <w:szCs w:val="24"/>
        </w:rPr>
        <w:t>2</w:t>
      </w:r>
      <w:r w:rsidR="00A56E33">
        <w:rPr>
          <w:rFonts w:ascii="Times New Roman" w:hAnsi="Times New Roman" w:cs="Times New Roman"/>
          <w:sz w:val="24"/>
          <w:szCs w:val="24"/>
        </w:rPr>
        <w:t>%</w:t>
      </w:r>
      <w:r w:rsidR="0094012A">
        <w:rPr>
          <w:rFonts w:ascii="Times New Roman" w:hAnsi="Times New Roman" w:cs="Times New Roman"/>
          <w:sz w:val="24"/>
          <w:szCs w:val="24"/>
        </w:rPr>
        <w:t>.</w:t>
      </w:r>
    </w:p>
    <w:p w14:paraId="593D20A8" w14:textId="642C276F" w:rsidR="0094012A" w:rsidRDefault="009401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izvora (71) u 2024. godini ostvareno je 54,84 EUR-a.</w:t>
      </w:r>
    </w:p>
    <w:p w14:paraId="4E148A92" w14:textId="4AADDA9D" w:rsidR="008C6105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za turizam u proračunskom </w:t>
      </w:r>
      <w:r w:rsidRPr="00A56E33">
        <w:rPr>
          <w:rFonts w:ascii="Times New Roman" w:hAnsi="Times New Roman" w:cs="Times New Roman"/>
          <w:sz w:val="24"/>
          <w:szCs w:val="24"/>
        </w:rPr>
        <w:t>razdoblju</w:t>
      </w:r>
      <w:r w:rsidR="00247F1C" w:rsidRPr="00A56E33">
        <w:rPr>
          <w:rFonts w:ascii="Times New Roman" w:hAnsi="Times New Roman" w:cs="Times New Roman"/>
          <w:sz w:val="24"/>
          <w:szCs w:val="24"/>
        </w:rPr>
        <w:t xml:space="preserve"> </w:t>
      </w:r>
      <w:r w:rsidRPr="00A56E33">
        <w:rPr>
          <w:rFonts w:ascii="Times New Roman" w:hAnsi="Times New Roman" w:cs="Times New Roman"/>
          <w:sz w:val="24"/>
          <w:szCs w:val="24"/>
        </w:rPr>
        <w:t>202</w:t>
      </w:r>
      <w:r w:rsidR="00A56E33" w:rsidRPr="00A56E33">
        <w:rPr>
          <w:rFonts w:ascii="Times New Roman" w:hAnsi="Times New Roman" w:cs="Times New Roman"/>
          <w:sz w:val="24"/>
          <w:szCs w:val="24"/>
        </w:rPr>
        <w:t>4</w:t>
      </w:r>
      <w:r w:rsidRPr="00A56E33">
        <w:rPr>
          <w:rFonts w:ascii="Times New Roman" w:hAnsi="Times New Roman" w:cs="Times New Roman"/>
          <w:sz w:val="24"/>
          <w:szCs w:val="24"/>
        </w:rPr>
        <w:t>.</w:t>
      </w:r>
      <w:r w:rsidR="00247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nema planiranih </w:t>
      </w:r>
      <w:r w:rsidR="00247F1C">
        <w:rPr>
          <w:rFonts w:ascii="Times New Roman" w:hAnsi="Times New Roman" w:cs="Times New Roman"/>
          <w:sz w:val="24"/>
          <w:szCs w:val="24"/>
        </w:rPr>
        <w:t xml:space="preserve">ni izvršenih </w:t>
      </w:r>
      <w:r>
        <w:rPr>
          <w:rFonts w:ascii="Times New Roman" w:hAnsi="Times New Roman" w:cs="Times New Roman"/>
          <w:sz w:val="24"/>
          <w:szCs w:val="24"/>
        </w:rPr>
        <w:t>zaduživanja ni danih zajmova.</w:t>
      </w:r>
    </w:p>
    <w:p w14:paraId="506EECD7" w14:textId="77777777" w:rsidR="00DA5F8B" w:rsidRPr="008E6FD3" w:rsidRDefault="00DA5F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DD2F" w14:textId="4A80DEF4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CF6113A" w14:textId="073D2618" w:rsidR="00DA5F8B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DA5F8B">
        <w:rPr>
          <w:rFonts w:ascii="Times New Roman" w:hAnsi="Times New Roman" w:cs="Times New Roman"/>
          <w:b/>
          <w:sz w:val="24"/>
          <w:szCs w:val="24"/>
        </w:rPr>
        <w:t>Ukupni rashodi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36F9">
        <w:rPr>
          <w:rFonts w:ascii="Times New Roman" w:hAnsi="Times New Roman" w:cs="Times New Roman"/>
          <w:b/>
          <w:sz w:val="24"/>
          <w:szCs w:val="24"/>
        </w:rPr>
        <w:t>4</w:t>
      </w:r>
    </w:p>
    <w:p w14:paraId="0C75F4E5" w14:textId="63F3A2CA" w:rsidR="00D12382" w:rsidRDefault="00677C47" w:rsidP="00D1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CD7BF9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godini planirani su ukupni rashodi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D7BF9">
        <w:rPr>
          <w:rFonts w:ascii="Times New Roman" w:hAnsi="Times New Roman" w:cs="Times New Roman"/>
          <w:sz w:val="24"/>
          <w:szCs w:val="24"/>
        </w:rPr>
        <w:t>2.088.844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</w:t>
      </w:r>
      <w:r w:rsidR="00D12382">
        <w:rPr>
          <w:rFonts w:ascii="Times New Roman" w:hAnsi="Times New Roman" w:cs="Times New Roman"/>
          <w:sz w:val="24"/>
          <w:szCs w:val="24"/>
        </w:rPr>
        <w:t xml:space="preserve">(31) </w:t>
      </w:r>
      <w:r w:rsidR="00CD7BF9">
        <w:rPr>
          <w:rFonts w:ascii="Times New Roman" w:hAnsi="Times New Roman" w:cs="Times New Roman"/>
          <w:sz w:val="24"/>
          <w:szCs w:val="24"/>
        </w:rPr>
        <w:t>66,8</w:t>
      </w:r>
      <w:r w:rsidR="00B73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12382">
        <w:rPr>
          <w:rFonts w:ascii="Times New Roman" w:hAnsi="Times New Roman" w:cs="Times New Roman"/>
          <w:sz w:val="24"/>
          <w:szCs w:val="24"/>
        </w:rPr>
        <w:t>. Materijalni rashodi (32)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 xml:space="preserve">iznose </w:t>
      </w:r>
      <w:r w:rsidR="00CD7BF9">
        <w:rPr>
          <w:rFonts w:ascii="Times New Roman" w:hAnsi="Times New Roman" w:cs="Times New Roman"/>
          <w:sz w:val="24"/>
          <w:szCs w:val="24"/>
        </w:rPr>
        <w:t>30,4</w:t>
      </w:r>
      <w:r w:rsidR="001C36F9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 xml:space="preserve">%, rashodi za nabavu proizvedene dugotrajne imovine (42) iznose </w:t>
      </w:r>
      <w:r w:rsidR="001C36F9">
        <w:rPr>
          <w:rFonts w:ascii="Times New Roman" w:hAnsi="Times New Roman" w:cs="Times New Roman"/>
          <w:sz w:val="24"/>
          <w:szCs w:val="24"/>
        </w:rPr>
        <w:t>2,</w:t>
      </w:r>
      <w:r w:rsidR="009F6FAB">
        <w:rPr>
          <w:rFonts w:ascii="Times New Roman" w:hAnsi="Times New Roman" w:cs="Times New Roman"/>
          <w:sz w:val="24"/>
          <w:szCs w:val="24"/>
        </w:rPr>
        <w:t>7</w:t>
      </w:r>
      <w:r w:rsidR="00D12382"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</w:t>
      </w:r>
      <w:r w:rsidR="009F6FAB">
        <w:rPr>
          <w:rFonts w:ascii="Times New Roman" w:hAnsi="Times New Roman" w:cs="Times New Roman"/>
          <w:sz w:val="24"/>
          <w:szCs w:val="24"/>
        </w:rPr>
        <w:t>1</w:t>
      </w:r>
      <w:r w:rsidR="00D12382">
        <w:rPr>
          <w:rFonts w:ascii="Times New Roman" w:hAnsi="Times New Roman" w:cs="Times New Roman"/>
          <w:sz w:val="24"/>
          <w:szCs w:val="24"/>
        </w:rPr>
        <w:t>%.</w:t>
      </w:r>
      <w:r w:rsidR="00D12382" w:rsidRPr="00D1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019C4" w14:textId="61715DA4" w:rsidR="008D2F0A" w:rsidRPr="007941B9" w:rsidRDefault="005648C3" w:rsidP="005648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382">
        <w:rPr>
          <w:rFonts w:ascii="Times New Roman" w:hAnsi="Times New Roman" w:cs="Times New Roman"/>
          <w:sz w:val="24"/>
          <w:szCs w:val="24"/>
        </w:rPr>
        <w:t xml:space="preserve"> </w:t>
      </w:r>
      <w:r w:rsidR="007941B9" w:rsidRPr="007941B9">
        <w:rPr>
          <w:rFonts w:ascii="Times New Roman" w:hAnsi="Times New Roman" w:cs="Times New Roman"/>
          <w:b/>
          <w:bCs/>
          <w:sz w:val="24"/>
          <w:szCs w:val="24"/>
        </w:rPr>
        <w:t xml:space="preserve">Izvršeni Ukupni rashodi i izdaci 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2517"/>
        <w:gridCol w:w="1617"/>
        <w:gridCol w:w="1440"/>
        <w:gridCol w:w="1617"/>
        <w:gridCol w:w="1086"/>
        <w:gridCol w:w="1183"/>
      </w:tblGrid>
      <w:tr w:rsidR="008D2F0A" w:rsidRPr="008D2F0A" w14:paraId="3F1B6FC7" w14:textId="77777777" w:rsidTr="00B93739">
        <w:trPr>
          <w:trHeight w:val="90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093ADD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23EEC6" w14:textId="3CBBFC62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</w:t>
            </w:r>
            <w:r w:rsidR="009F6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.202</w:t>
            </w:r>
            <w:r w:rsidR="00B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8C0E81" w14:textId="0B9DAA40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5E019E"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1525E8" w14:textId="5EAA0CDA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</w:t>
            </w:r>
            <w:r w:rsidR="009F6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.202</w:t>
            </w:r>
            <w:r w:rsidR="00D15B00"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C143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806124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8D2F0A" w:rsidRPr="008D2F0A" w14:paraId="21A1CF4A" w14:textId="77777777" w:rsidTr="00B93739">
        <w:trPr>
          <w:trHeight w:val="49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9C0CFF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AB551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EC7E5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B7BCEC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D7AA77" w14:textId="0BA9A379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</w:t>
            </w:r>
            <w:r w:rsidR="00D2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B34D1B" w14:textId="0D487B0C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</w:t>
            </w:r>
            <w:r w:rsidR="00D2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8D2F0A" w:rsidRPr="008D2F0A" w14:paraId="5D5F31C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127D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C41FA0" w14:textId="19A9256A" w:rsidR="008D2F0A" w:rsidRPr="00631798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1.671.613,46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E0B47" w14:textId="7BE3C1DC" w:rsidR="008D2F0A" w:rsidRPr="00631798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2.088,844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036794" w14:textId="273478DF" w:rsidR="008D2F0A" w:rsidRPr="00631798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1.816.448,53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968DD" w14:textId="6E48B4BD" w:rsidR="008D2F0A" w:rsidRPr="00D00EB2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116,79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28C6CB" w14:textId="7C9BC7C0" w:rsidR="008D2F0A" w:rsidRPr="00D00EB2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92,88</w:t>
            </w:r>
          </w:p>
        </w:tc>
      </w:tr>
      <w:tr w:rsidR="008D2F0A" w:rsidRPr="008D2F0A" w14:paraId="69A378FD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05D64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F9DE47" w14:textId="058B18FA" w:rsidR="008D2F0A" w:rsidRPr="00D00EB2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1.023.732,66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E8AA" w14:textId="4FCDE485" w:rsidR="008D2F0A" w:rsidRPr="00D00EB2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1.287.269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A954E" w14:textId="4745271F" w:rsidR="008D2F0A" w:rsidRPr="00D00EB2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1.195.615,04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BEB020" w14:textId="63630134" w:rsidR="008D2F0A" w:rsidRPr="00D00EB2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116.79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77667B" w14:textId="63B00E14" w:rsidR="008D2F0A" w:rsidRPr="00D00EB2" w:rsidRDefault="00D00EB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00E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92,88</w:t>
            </w:r>
          </w:p>
        </w:tc>
      </w:tr>
      <w:tr w:rsidR="008D2F0A" w:rsidRPr="008D2F0A" w14:paraId="0049192F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68F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8FA9" w14:textId="390B0B79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930.862,07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2361" w14:textId="12991D0F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1.184.603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A0A" w14:textId="1CA263AC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1.084.682,02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765" w14:textId="55BD92D1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549" w14:textId="3E9A460F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91,57</w:t>
            </w:r>
          </w:p>
        </w:tc>
      </w:tr>
      <w:tr w:rsidR="008D2F0A" w:rsidRPr="008D2F0A" w14:paraId="36364030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D6A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7498" w14:textId="2E4070DE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88.675,97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C376" w14:textId="79B76120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94.379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CE3" w14:textId="3795B7B2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105.144,38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698" w14:textId="76552825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118,60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ECD" w14:textId="4FE91639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111,41</w:t>
            </w:r>
          </w:p>
        </w:tc>
      </w:tr>
      <w:tr w:rsidR="008D2F0A" w:rsidRPr="008D2F0A" w14:paraId="1FEE9ABB" w14:textId="77777777" w:rsidTr="007B7F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306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C2E5" w14:textId="27AA5520" w:rsidR="008D2F0A" w:rsidRPr="00E13542" w:rsidRDefault="002F57BF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2F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1.352,68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93DF" w14:textId="2FC119D8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332" w14:textId="4F6076B8" w:rsidR="008D2F0A" w:rsidRPr="00E13542" w:rsidRDefault="007B7F39" w:rsidP="00CD4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1.243,30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64F32" w14:textId="42B74909" w:rsidR="008D2F0A" w:rsidRPr="00E13542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652" w14:textId="4E2C7274" w:rsidR="008D2F0A" w:rsidRPr="00E13542" w:rsidRDefault="007B7F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221,62</w:t>
            </w:r>
          </w:p>
        </w:tc>
      </w:tr>
      <w:tr w:rsidR="008D2F0A" w:rsidRPr="008D2F0A" w14:paraId="5BB12808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C3FD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8266" w14:textId="77777777" w:rsidR="008D2F0A" w:rsidRPr="007B7F39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5374" w14:textId="77777777" w:rsidR="008D2F0A" w:rsidRPr="007B7F39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F28" w14:textId="7649520D" w:rsidR="008D2F0A" w:rsidRPr="002F57BF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2F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2F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2F57BF" w:rsidRPr="002F5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F73" w14:textId="77777777" w:rsidR="008D2F0A" w:rsidRPr="007B7F39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A99" w14:textId="77777777" w:rsidR="008D2F0A" w:rsidRPr="007B7F39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B7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D2F0A" w:rsidRPr="008D2F0A" w14:paraId="35404F45" w14:textId="77777777" w:rsidTr="00B93739">
        <w:trPr>
          <w:trHeight w:val="8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9CB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E75A" w14:textId="453BE500" w:rsidR="008D2F0A" w:rsidRPr="00E13542" w:rsidRDefault="00FB618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B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2.841,94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3241" w14:textId="14D84D88" w:rsidR="008D2F0A" w:rsidRPr="00E13542" w:rsidRDefault="00FB618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B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7.726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0D3" w14:textId="6EB5B4D5" w:rsidR="008D2F0A" w:rsidRPr="00E13542" w:rsidRDefault="00FB618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B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2.945,34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4BF" w14:textId="48F80B05" w:rsidR="008D2F0A" w:rsidRPr="00E13542" w:rsidRDefault="00FB618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B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103,70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1EA" w14:textId="417F1A35" w:rsidR="008D2F0A" w:rsidRPr="00E13542" w:rsidRDefault="00FB618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FB61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38,12</w:t>
            </w:r>
          </w:p>
        </w:tc>
      </w:tr>
      <w:tr w:rsidR="008D2F0A" w:rsidRPr="008D2F0A" w14:paraId="204FF1CD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DEBEB" w14:textId="77777777" w:rsidR="008D2F0A" w:rsidRPr="00E13542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C09F1E" w14:textId="715A5817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503.667,78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A50868" w14:textId="72568BB1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464.766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4054B3" w14:textId="6767B9FC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419.689,33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E257A" w14:textId="415C6E99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83,33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099FA" w14:textId="100B73F5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90,30</w:t>
            </w:r>
          </w:p>
        </w:tc>
      </w:tr>
      <w:tr w:rsidR="008D2F0A" w:rsidRPr="008D2F0A" w14:paraId="0DC898D1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011E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A5DB" w14:textId="5C4D7815" w:rsidR="008D2F0A" w:rsidRPr="00E13542" w:rsidRDefault="00C8734E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C8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156.847,91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80C0" w14:textId="17DF8AE4" w:rsidR="008D2F0A" w:rsidRPr="00E13542" w:rsidRDefault="001168F5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C8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124.733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673" w14:textId="57E85AA5" w:rsidR="008D2F0A" w:rsidRPr="00E13542" w:rsidRDefault="00C8734E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C8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223.508,97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054E" w14:textId="6439DFE5" w:rsidR="008D2F0A" w:rsidRPr="00E13542" w:rsidRDefault="00C8734E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C8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142,50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EC6" w14:textId="536A02D5" w:rsidR="008D2F0A" w:rsidRPr="00E13542" w:rsidRDefault="00C8734E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C8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179,19</w:t>
            </w:r>
          </w:p>
        </w:tc>
      </w:tr>
      <w:tr w:rsidR="008D2F0A" w:rsidRPr="008D2F0A" w14:paraId="05F6FDCE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36F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3536" w14:textId="16CD5DD7" w:rsidR="008D2F0A" w:rsidRPr="00E13542" w:rsidRDefault="00C8734E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C8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346.531,93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3B25" w14:textId="4DD0062B" w:rsidR="008D2F0A" w:rsidRPr="00E13542" w:rsidRDefault="00C8734E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C87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334.428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52C" w14:textId="35D3CC94" w:rsidR="008D2F0A" w:rsidRPr="00E13542" w:rsidRDefault="0057760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193.189,50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734" w14:textId="78AA8E64" w:rsidR="008D2F0A" w:rsidRPr="00E13542" w:rsidRDefault="0057760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55,80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726" w14:textId="5B31FAA7" w:rsidR="008D2F0A" w:rsidRPr="00E13542" w:rsidRDefault="0057760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57,77</w:t>
            </w:r>
          </w:p>
        </w:tc>
      </w:tr>
      <w:tr w:rsidR="008D2F0A" w:rsidRPr="008D2F0A" w14:paraId="3F2AA641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88DF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C654" w14:textId="460DAC09" w:rsidR="008D2F0A" w:rsidRPr="00E13542" w:rsidRDefault="0057760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287,93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4CF9" w14:textId="77777777" w:rsidR="008D2F0A" w:rsidRPr="0057760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8BB" w14:textId="5789010B" w:rsidR="008D2F0A" w:rsidRPr="00E13542" w:rsidRDefault="0057760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110,20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AB0" w14:textId="7ED83050" w:rsidR="008D2F0A" w:rsidRPr="00577608" w:rsidRDefault="0057760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C69" w14:textId="4C4EC93B" w:rsidR="008D2F0A" w:rsidRPr="00577608" w:rsidRDefault="00577608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6,52</w:t>
            </w:r>
          </w:p>
        </w:tc>
      </w:tr>
      <w:tr w:rsidR="008D2F0A" w:rsidRPr="008D2F0A" w14:paraId="40E9BBB2" w14:textId="77777777" w:rsidTr="00B93739">
        <w:trPr>
          <w:trHeight w:val="4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EAD8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5B80" w14:textId="77777777" w:rsidR="008D2F0A" w:rsidRPr="0057760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2114" w14:textId="77777777" w:rsidR="008D2F0A" w:rsidRPr="0057760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577" w14:textId="77777777" w:rsidR="008D2F0A" w:rsidRPr="00E13542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0F8" w14:textId="77777777" w:rsidR="008D2F0A" w:rsidRPr="0057760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2A8" w14:textId="77777777" w:rsidR="008D2F0A" w:rsidRPr="0057760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A129AA" w:rsidRPr="008D2F0A" w14:paraId="338BEB2C" w14:textId="77777777" w:rsidTr="00E162A9">
        <w:trPr>
          <w:trHeight w:val="302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4E95A" w14:textId="4A3E2415" w:rsidR="00A129AA" w:rsidRPr="008D2F0A" w:rsidRDefault="00A129A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38</w:t>
            </w:r>
            <w:r w:rsidR="00E162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="00E162A9" w:rsidRPr="00E162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910E4" w14:textId="77777777" w:rsidR="00A129AA" w:rsidRPr="00577608" w:rsidRDefault="00A129A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9C396" w14:textId="77777777" w:rsidR="00A129AA" w:rsidRPr="00577608" w:rsidRDefault="00A129A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11347" w14:textId="6AE0EEBC" w:rsidR="00A129AA" w:rsidRPr="00577608" w:rsidRDefault="00A129AA" w:rsidP="00A12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7711" w14:textId="77777777" w:rsidR="00A129AA" w:rsidRPr="00577608" w:rsidRDefault="00A129A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D8CB5" w14:textId="77777777" w:rsidR="00A129AA" w:rsidRPr="00577608" w:rsidRDefault="00A129A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D2F0A" w:rsidRPr="008D2F0A" w14:paraId="642B032B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E62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93D2" w14:textId="77777777" w:rsidR="008D2F0A" w:rsidRPr="0057760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C08C" w14:textId="77777777" w:rsidR="008D2F0A" w:rsidRPr="0057760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BDB" w14:textId="58F155A4" w:rsidR="008D2F0A" w:rsidRPr="00E13542" w:rsidRDefault="00577608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2.580,66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7F6" w14:textId="3D6F4D4B" w:rsidR="008D2F0A" w:rsidRPr="00E13542" w:rsidRDefault="008D2F0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552" w14:textId="6D66BE86" w:rsidR="008D2F0A" w:rsidRPr="00E13542" w:rsidRDefault="00577608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97,24</w:t>
            </w:r>
          </w:p>
        </w:tc>
      </w:tr>
      <w:tr w:rsidR="008D2F0A" w:rsidRPr="008D2F0A" w14:paraId="16A4E4A0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25744B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EB3BC2" w14:textId="1FB83F25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14.624,94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06B7F" w14:textId="3F300D39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116.499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08E83D" w14:textId="0641ABAE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54.956,22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244CD" w14:textId="0035DAF2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375,77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641BD" w14:textId="69140F90" w:rsidR="008D2F0A" w:rsidRPr="00E13542" w:rsidRDefault="00E13542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47,17</w:t>
            </w:r>
          </w:p>
        </w:tc>
      </w:tr>
      <w:tr w:rsidR="00B93739" w:rsidRPr="008D2F0A" w14:paraId="73CDBB11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965B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FECC" w14:textId="685B1D0D" w:rsidR="00B93739" w:rsidRPr="00E13542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2.95</w:t>
            </w:r>
            <w:r w:rsid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9480" w14:textId="2990D71E" w:rsidR="00B93739" w:rsidRPr="00E13542" w:rsidRDefault="00577608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11.650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BC6" w14:textId="0EBAC2CF" w:rsidR="00B93739" w:rsidRPr="00E13542" w:rsidRDefault="00577608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4.336,60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CA3" w14:textId="42E45C09" w:rsidR="00B93739" w:rsidRPr="00E13542" w:rsidRDefault="00577608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146,62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DAA" w14:textId="4AD1BC32" w:rsidR="00B93739" w:rsidRPr="00E13542" w:rsidRDefault="00577608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37,22</w:t>
            </w:r>
          </w:p>
        </w:tc>
      </w:tr>
      <w:tr w:rsidR="00B93739" w:rsidRPr="008D2F0A" w14:paraId="39C8D14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0BE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E7E4" w14:textId="21770F83" w:rsidR="00B93739" w:rsidRPr="00E13542" w:rsidRDefault="00577608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11.667,20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D884" w14:textId="58454044" w:rsidR="00B93739" w:rsidRPr="00E13542" w:rsidRDefault="00577608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86.649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CC1" w14:textId="08F4871C" w:rsidR="00B93739" w:rsidRPr="00E13542" w:rsidRDefault="00577608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46.640,61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8ED" w14:textId="2AAE3AA1" w:rsidR="00B93739" w:rsidRPr="00E13542" w:rsidRDefault="000222D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399,80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349" w14:textId="2BFD79D8" w:rsidR="00B93739" w:rsidRPr="00E13542" w:rsidRDefault="000222D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53,90</w:t>
            </w:r>
          </w:p>
        </w:tc>
      </w:tr>
      <w:tr w:rsidR="00B93739" w:rsidRPr="008D2F0A" w14:paraId="2EF51108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A839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7039" w14:textId="752868EF" w:rsidR="00B93739" w:rsidRPr="00E13542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E232" w14:textId="721302D1" w:rsidR="00B93739" w:rsidRPr="00E13542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771" w14:textId="726E1BB0" w:rsidR="00B93739" w:rsidRPr="000222D4" w:rsidRDefault="00B93739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0222D4"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445" w14:textId="77777777" w:rsidR="00B93739" w:rsidRPr="000222D4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A14" w14:textId="77777777" w:rsidR="00B93739" w:rsidRPr="000222D4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B93739" w:rsidRPr="008D2F0A" w14:paraId="338AFA62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297D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621E" w14:textId="77777777" w:rsidR="00B93739" w:rsidRPr="0057760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2491" w14:textId="77777777" w:rsidR="00B93739" w:rsidRPr="0057760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855" w14:textId="77777777" w:rsidR="00B93739" w:rsidRPr="0057760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D90" w14:textId="77777777" w:rsidR="00B93739" w:rsidRPr="0057760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822" w14:textId="77777777" w:rsidR="00B93739" w:rsidRPr="0057760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7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79E01E2B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46C2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736B" w14:textId="2A4E858C" w:rsidR="00B93739" w:rsidRPr="00E13542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9BEC" w14:textId="547E2BD8" w:rsidR="00B93739" w:rsidRPr="000222D4" w:rsidRDefault="000222D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18.200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496" w14:textId="6F5F7064" w:rsidR="00B93739" w:rsidRPr="000222D4" w:rsidRDefault="00B93739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0222D4"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3.977,47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F0A" w14:textId="3B6798C0" w:rsidR="00B93739" w:rsidRPr="00E13542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697" w14:textId="12C97BA9" w:rsidR="00B93739" w:rsidRPr="00E13542" w:rsidRDefault="000222D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21,85</w:t>
            </w:r>
          </w:p>
        </w:tc>
      </w:tr>
      <w:tr w:rsidR="00FB6187" w:rsidRPr="008D2F0A" w14:paraId="4A927B16" w14:textId="77777777" w:rsidTr="00FB6187">
        <w:trPr>
          <w:trHeight w:val="32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04659" w14:textId="4A17FB0C" w:rsidR="00FB6187" w:rsidRPr="008D2F0A" w:rsidRDefault="00FB6187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F968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 ostale pomoći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7751D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49686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8D56" w14:textId="015DCA99" w:rsidR="00FB6187" w:rsidRPr="000222D4" w:rsidRDefault="000222D4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E0357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1E69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FB6187" w:rsidRPr="008D2F0A" w14:paraId="4B260A82" w14:textId="77777777" w:rsidTr="00FB6187">
        <w:trPr>
          <w:trHeight w:val="356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987B" w14:textId="44C91451" w:rsidR="00FB6187" w:rsidRPr="008D2F0A" w:rsidRDefault="00FB6187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06E18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3C462B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A2FC" w14:textId="55C1D867" w:rsidR="00FB6187" w:rsidRPr="00E13542" w:rsidRDefault="000222D4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57357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A99E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FB6187" w:rsidRPr="008D2F0A" w14:paraId="10E7CA17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28948" w14:textId="2F6EDB51" w:rsidR="00FB6187" w:rsidRPr="008D2F0A" w:rsidRDefault="00FB6187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296B66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09CC2B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A7C98" w14:textId="77777777" w:rsidR="00FB6187" w:rsidRPr="00E13542" w:rsidRDefault="00FB6187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A8712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8BB0" w14:textId="77777777" w:rsidR="00FB6187" w:rsidRPr="00E13542" w:rsidRDefault="00FB618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</w:p>
        </w:tc>
      </w:tr>
      <w:tr w:rsidR="00B93739" w:rsidRPr="008D2F0A" w14:paraId="1A26A34E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F2441F" w14:textId="77777777" w:rsidR="00B93739" w:rsidRPr="008D2F0A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2C0D56" w14:textId="40C92602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104.939,89</w:t>
            </w:r>
            <w:r w:rsidR="00B93739"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87F4C" w14:textId="5888C4E9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214.883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86565" w14:textId="3EED3AC4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145.169,41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26A4E9" w14:textId="1D095E85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138,34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917AF3" w14:textId="7F64F6ED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67,56</w:t>
            </w:r>
          </w:p>
        </w:tc>
      </w:tr>
      <w:tr w:rsidR="00B93739" w:rsidRPr="008D2F0A" w14:paraId="5F34A255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B7C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5D2F" w14:textId="7B1FB6A3" w:rsidR="00B93739" w:rsidRPr="000222D4" w:rsidRDefault="000222D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87.71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7,98</w:t>
            </w:r>
            <w:r w:rsidR="00B93739"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BDDF" w14:textId="416C7145" w:rsidR="00B93739" w:rsidRPr="00E13542" w:rsidRDefault="004B72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4B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115.914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022" w14:textId="36B02097" w:rsidR="00B93739" w:rsidRPr="00E13542" w:rsidRDefault="004B72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4B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98.939,33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650" w14:textId="5C469CBC" w:rsidR="00B93739" w:rsidRPr="00E13542" w:rsidRDefault="004B72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4B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112,70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C5D" w14:textId="64E05052" w:rsidR="00B93739" w:rsidRPr="00E13542" w:rsidRDefault="004B72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4B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85,36</w:t>
            </w:r>
          </w:p>
        </w:tc>
      </w:tr>
      <w:tr w:rsidR="00B93739" w:rsidRPr="008D2F0A" w14:paraId="41058BC6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79B7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04FF" w14:textId="3B0E6B6D" w:rsidR="00B93739" w:rsidRPr="000222D4" w:rsidRDefault="000222D4" w:rsidP="00022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8839" w14:textId="185CEDE1" w:rsidR="00B93739" w:rsidRPr="00E13542" w:rsidRDefault="004B72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4B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72.169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2FD" w14:textId="41ED5421" w:rsidR="00B93739" w:rsidRPr="00E13542" w:rsidRDefault="001C03FE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31.354,12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D6A" w14:textId="36C21064" w:rsidR="00B93739" w:rsidRPr="00E13542" w:rsidRDefault="001C03FE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182,10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564" w14:textId="4B1EC736" w:rsidR="00B93739" w:rsidRPr="00E13542" w:rsidRDefault="001C03FE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43,50</w:t>
            </w:r>
          </w:p>
        </w:tc>
      </w:tr>
      <w:tr w:rsidR="00B93739" w:rsidRPr="008D2F0A" w14:paraId="0E77415E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11C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F4BD" w14:textId="77777777" w:rsidR="00B93739" w:rsidRPr="000222D4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B586" w14:textId="77777777" w:rsidR="00B93739" w:rsidRPr="001C03FE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BEBC" w14:textId="4A1BF853" w:rsidR="00B93739" w:rsidRPr="001C03FE" w:rsidRDefault="007C2FAD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197,19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8BC" w14:textId="77777777" w:rsidR="00B93739" w:rsidRPr="001C03FE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51B" w14:textId="77777777" w:rsidR="00B93739" w:rsidRPr="001C03FE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207FFB57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5DA3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E951" w14:textId="77777777" w:rsidR="00B93739" w:rsidRPr="000222D4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9D9E" w14:textId="77777777" w:rsidR="00B93739" w:rsidRPr="001C03FE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464" w14:textId="77777777" w:rsidR="00B93739" w:rsidRPr="001C03FE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30C" w14:textId="77777777" w:rsidR="00B93739" w:rsidRPr="001C03FE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A5B" w14:textId="77777777" w:rsidR="00B93739" w:rsidRPr="001C03FE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6F66A1A9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E9D5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772F" w14:textId="77777777" w:rsidR="00B93739" w:rsidRPr="000222D4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22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01A5" w14:textId="47E5E9F7" w:rsidR="00B93739" w:rsidRPr="00E13542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4B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26.800</w:t>
            </w:r>
            <w:r w:rsidR="00B93739" w:rsidRPr="004B7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9ED" w14:textId="20C0C3CF" w:rsidR="00B93739" w:rsidRPr="00E13542" w:rsidRDefault="00B93739" w:rsidP="00C91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1C03FE"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14.678,77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1C6" w14:textId="1E249094" w:rsidR="00C919B3" w:rsidRPr="001C03FE" w:rsidRDefault="00B93739" w:rsidP="00C91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941" w14:textId="1B47F233" w:rsidR="00B93739" w:rsidRPr="001C03FE" w:rsidRDefault="00B93739" w:rsidP="00C91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1C03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54,77</w:t>
            </w:r>
          </w:p>
        </w:tc>
      </w:tr>
      <w:tr w:rsidR="00B93739" w:rsidRPr="008D2F0A" w14:paraId="11005C3F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54C26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407DA" w14:textId="0EC8A4D5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2.225,19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DDC68" w14:textId="1EB07CF7" w:rsidR="00B93739" w:rsidRPr="00E13542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4.922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1D740D" w14:textId="5CECD487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974,53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F9E146" w14:textId="661E41FD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43,80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4305E" w14:textId="5DDA7A54" w:rsidR="00B93739" w:rsidRPr="00E13542" w:rsidRDefault="00E13542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19,80</w:t>
            </w:r>
          </w:p>
        </w:tc>
      </w:tr>
      <w:tr w:rsidR="00B93739" w:rsidRPr="008D2F0A" w14:paraId="3D9FFA6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850C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04FB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1967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66F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354CA6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A440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3A0B23" w14:paraId="5B08CE7D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6762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0141" w14:textId="0869F457" w:rsidR="00B93739" w:rsidRPr="007C2FAD" w:rsidRDefault="007C2FA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EE9B" w14:textId="57F7AD09" w:rsidR="00B93739" w:rsidRPr="007C2FAD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C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4.922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1E6" w14:textId="32D5D5F1" w:rsidR="00B93739" w:rsidRPr="00E13542" w:rsidRDefault="007C2FA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7C2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974,53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2EDC7B" w14:textId="12630999" w:rsidR="00B93739" w:rsidRPr="003A0B23" w:rsidRDefault="007C2FA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A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</w:t>
            </w:r>
            <w:r w:rsidR="003A0B23" w:rsidRPr="003A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CD3221" w14:textId="30C7FA0E" w:rsidR="00B93739" w:rsidRPr="003A0B23" w:rsidRDefault="007C2FA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A0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19,80</w:t>
            </w:r>
          </w:p>
        </w:tc>
      </w:tr>
      <w:tr w:rsidR="00B93739" w:rsidRPr="008D2F0A" w14:paraId="5021F73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7B95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F731" w14:textId="75B9A61E" w:rsidR="00B93739" w:rsidRPr="00631798" w:rsidRDefault="007C2FA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FA93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93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725D4E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24085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25688811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156E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00FD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D68F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DF6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D12E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B13F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118AD8BD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C746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8CC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07DA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F6F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64C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1920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002460AB" w14:textId="77777777" w:rsidTr="00B93739">
        <w:trPr>
          <w:trHeight w:val="51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A984A8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71 Prihodi od nefinancijske imovine nadoknade šteta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52EB2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369D9" w14:textId="77777777" w:rsidR="00B93739" w:rsidRPr="00E13542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D04BE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FD9DC1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99B79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B93739" w:rsidRPr="008D2F0A" w14:paraId="35128A0D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2092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271B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032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14E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D675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40A3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62C994CE" w14:textId="7D297CA7" w:rsidR="005648C3" w:rsidRDefault="005648C3" w:rsidP="00564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C1DC3" w14:textId="455BF907" w:rsidR="008D2F0A" w:rsidRDefault="00D0542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D4">
        <w:rPr>
          <w:rFonts w:ascii="Times New Roman" w:hAnsi="Times New Roman" w:cs="Times New Roman"/>
          <w:sz w:val="24"/>
          <w:szCs w:val="24"/>
        </w:rPr>
        <w:t>U dinamici izvršavanja pojedinih rashoda</w:t>
      </w:r>
      <w:r w:rsidR="008D2F0A" w:rsidRPr="00CC48D4">
        <w:rPr>
          <w:rFonts w:ascii="Times New Roman" w:hAnsi="Times New Roman" w:cs="Times New Roman"/>
          <w:sz w:val="24"/>
          <w:szCs w:val="24"/>
        </w:rPr>
        <w:t xml:space="preserve"> ( izvor 51</w:t>
      </w:r>
      <w:r w:rsidR="005033BB">
        <w:rPr>
          <w:rFonts w:ascii="Times New Roman" w:hAnsi="Times New Roman" w:cs="Times New Roman"/>
          <w:sz w:val="24"/>
          <w:szCs w:val="24"/>
        </w:rPr>
        <w:t xml:space="preserve"> </w:t>
      </w:r>
      <w:r w:rsidR="008D2F0A" w:rsidRPr="00CC48D4">
        <w:rPr>
          <w:rFonts w:ascii="Times New Roman" w:hAnsi="Times New Roman" w:cs="Times New Roman"/>
          <w:sz w:val="24"/>
          <w:szCs w:val="24"/>
        </w:rPr>
        <w:t xml:space="preserve">i 61) ima </w:t>
      </w:r>
      <w:r w:rsidRPr="00CC48D4">
        <w:rPr>
          <w:rFonts w:ascii="Times New Roman" w:hAnsi="Times New Roman" w:cs="Times New Roman"/>
          <w:sz w:val="24"/>
          <w:szCs w:val="24"/>
        </w:rPr>
        <w:t>značajnih odstupanja u odnosu na prethodna razdoblja planiranja</w:t>
      </w:r>
      <w:r w:rsidR="00393C8A" w:rsidRPr="00CC48D4">
        <w:rPr>
          <w:rFonts w:ascii="Times New Roman" w:hAnsi="Times New Roman" w:cs="Times New Roman"/>
          <w:sz w:val="24"/>
          <w:szCs w:val="24"/>
        </w:rPr>
        <w:t xml:space="preserve"> i izvršenja, zbog provedbe EU projekata.</w:t>
      </w:r>
    </w:p>
    <w:p w14:paraId="7C5F0639" w14:textId="7817B6EF" w:rsidR="008D2F0A" w:rsidRDefault="008D2F0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</w:t>
      </w:r>
      <w:r w:rsidR="00393C8A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za zaposlene (31) u ukupnim rashodima iznosi </w:t>
      </w:r>
      <w:r w:rsidR="005033BB">
        <w:rPr>
          <w:rFonts w:ascii="Times New Roman" w:hAnsi="Times New Roman" w:cs="Times New Roman"/>
          <w:sz w:val="24"/>
          <w:szCs w:val="24"/>
        </w:rPr>
        <w:t>77,71</w:t>
      </w:r>
      <w:r w:rsidR="003A5604">
        <w:rPr>
          <w:rFonts w:ascii="Times New Roman" w:hAnsi="Times New Roman" w:cs="Times New Roman"/>
          <w:sz w:val="24"/>
          <w:szCs w:val="24"/>
        </w:rPr>
        <w:t>%</w:t>
      </w:r>
    </w:p>
    <w:p w14:paraId="4E2ABEE7" w14:textId="086BF9CD" w:rsidR="00393C8A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materijalnih rashoda ( 32) u ukupnim rashodima iznosi </w:t>
      </w:r>
      <w:r w:rsidR="005033BB">
        <w:rPr>
          <w:rFonts w:ascii="Times New Roman" w:hAnsi="Times New Roman" w:cs="Times New Roman"/>
          <w:sz w:val="24"/>
          <w:szCs w:val="24"/>
        </w:rPr>
        <w:t>20,77</w:t>
      </w:r>
      <w:r w:rsidR="003A5604">
        <w:rPr>
          <w:rFonts w:ascii="Times New Roman" w:hAnsi="Times New Roman" w:cs="Times New Roman"/>
          <w:sz w:val="24"/>
          <w:szCs w:val="24"/>
        </w:rPr>
        <w:t>%</w:t>
      </w:r>
    </w:p>
    <w:p w14:paraId="76FCB552" w14:textId="678EE535" w:rsidR="00393C8A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izvršenih financijskih rashoda (34) u ukupnim rashodima je beznačajan.</w:t>
      </w:r>
    </w:p>
    <w:p w14:paraId="028D769C" w14:textId="2B9BA7E7" w:rsidR="008D2F0A" w:rsidRDefault="00393C8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za nabavu proizvedene dugotrajne imovine (42) iznosi </w:t>
      </w:r>
      <w:r w:rsidR="005033BB">
        <w:rPr>
          <w:rFonts w:ascii="Times New Roman" w:hAnsi="Times New Roman" w:cs="Times New Roman"/>
          <w:sz w:val="24"/>
          <w:szCs w:val="24"/>
        </w:rPr>
        <w:t>1,33</w:t>
      </w:r>
      <w:r w:rsidR="00B4047F">
        <w:rPr>
          <w:rFonts w:ascii="Times New Roman" w:hAnsi="Times New Roman" w:cs="Times New Roman"/>
          <w:sz w:val="24"/>
          <w:szCs w:val="24"/>
        </w:rPr>
        <w:t>%</w:t>
      </w:r>
    </w:p>
    <w:p w14:paraId="4768B8EE" w14:textId="70572131" w:rsidR="00E74D93" w:rsidRDefault="00D0542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24">
        <w:rPr>
          <w:rFonts w:ascii="Times New Roman" w:hAnsi="Times New Roman" w:cs="Times New Roman"/>
          <w:sz w:val="24"/>
          <w:szCs w:val="24"/>
        </w:rPr>
        <w:t xml:space="preserve">Institut za turizam, kako bi se postigli zadani znanstveni strateški ciljevi i proveli ugovoreni projekti s tijekom </w:t>
      </w:r>
      <w:r w:rsidR="009B7233">
        <w:rPr>
          <w:rFonts w:ascii="Times New Roman" w:hAnsi="Times New Roman" w:cs="Times New Roman"/>
          <w:sz w:val="24"/>
          <w:szCs w:val="24"/>
        </w:rPr>
        <w:t>izvještajnog</w:t>
      </w:r>
      <w:r w:rsidRPr="00D05424">
        <w:rPr>
          <w:rFonts w:ascii="Times New Roman" w:hAnsi="Times New Roman" w:cs="Times New Roman"/>
          <w:sz w:val="24"/>
          <w:szCs w:val="24"/>
        </w:rPr>
        <w:t xml:space="preserve"> razdoblja koristio usluge vanjskih znanstvenika i stručnjaka </w:t>
      </w:r>
      <w:r w:rsidR="00B4047F">
        <w:rPr>
          <w:rFonts w:ascii="Times New Roman" w:hAnsi="Times New Roman" w:cs="Times New Roman"/>
          <w:sz w:val="24"/>
          <w:szCs w:val="24"/>
        </w:rPr>
        <w:t xml:space="preserve">s </w:t>
      </w:r>
      <w:r w:rsidRPr="00D05424">
        <w:rPr>
          <w:rFonts w:ascii="Times New Roman" w:hAnsi="Times New Roman" w:cs="Times New Roman"/>
          <w:sz w:val="24"/>
          <w:szCs w:val="24"/>
        </w:rPr>
        <w:t xml:space="preserve">udjelom troškova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323A1">
        <w:rPr>
          <w:rFonts w:ascii="Times New Roman" w:hAnsi="Times New Roman" w:cs="Times New Roman"/>
          <w:sz w:val="24"/>
          <w:szCs w:val="24"/>
        </w:rPr>
        <w:t xml:space="preserve">usluge (323) </w:t>
      </w:r>
      <w:r w:rsidR="005033BB">
        <w:rPr>
          <w:rFonts w:ascii="Times New Roman" w:hAnsi="Times New Roman" w:cs="Times New Roman"/>
          <w:sz w:val="24"/>
          <w:szCs w:val="24"/>
        </w:rPr>
        <w:t>14,74</w:t>
      </w:r>
    </w:p>
    <w:p w14:paraId="178B6AD7" w14:textId="77777777" w:rsidR="00157D10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6E8E" w14:textId="3E329261" w:rsidR="00157D10" w:rsidRPr="00AE2812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67E">
        <w:rPr>
          <w:rFonts w:ascii="Times New Roman" w:hAnsi="Times New Roman" w:cs="Times New Roman"/>
          <w:b/>
          <w:sz w:val="24"/>
          <w:szCs w:val="24"/>
        </w:rPr>
        <w:t xml:space="preserve">Planirana </w:t>
      </w:r>
      <w:r w:rsidR="00A955EB" w:rsidRPr="0055067E">
        <w:rPr>
          <w:rFonts w:ascii="Times New Roman" w:hAnsi="Times New Roman" w:cs="Times New Roman"/>
          <w:b/>
          <w:sz w:val="24"/>
          <w:szCs w:val="24"/>
        </w:rPr>
        <w:t xml:space="preserve">i izvršena </w:t>
      </w:r>
      <w:r w:rsidRPr="0055067E">
        <w:rPr>
          <w:rFonts w:ascii="Times New Roman" w:hAnsi="Times New Roman" w:cs="Times New Roman"/>
          <w:b/>
          <w:sz w:val="24"/>
          <w:szCs w:val="24"/>
        </w:rPr>
        <w:t>sredstva za prijenos iz prethodnog razdoblja u 202</w:t>
      </w:r>
      <w:r w:rsidR="00A849E9" w:rsidRPr="0055067E">
        <w:rPr>
          <w:rFonts w:ascii="Times New Roman" w:hAnsi="Times New Roman" w:cs="Times New Roman"/>
          <w:b/>
          <w:sz w:val="24"/>
          <w:szCs w:val="24"/>
        </w:rPr>
        <w:t>4</w:t>
      </w:r>
      <w:r w:rsidRPr="0055067E">
        <w:rPr>
          <w:rFonts w:ascii="Times New Roman" w:hAnsi="Times New Roman" w:cs="Times New Roman"/>
          <w:b/>
          <w:sz w:val="24"/>
          <w:szCs w:val="24"/>
        </w:rPr>
        <w:t>. godinu</w:t>
      </w:r>
      <w:r w:rsidR="007B7F39" w:rsidRPr="00550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F7853D" w14:textId="7124259B" w:rsidR="007941B9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iz prethodnog proračunskog razdoblja planiran u donos 202</w:t>
      </w:r>
      <w:r w:rsidR="0098795B">
        <w:rPr>
          <w:rFonts w:ascii="Times New Roman" w:hAnsi="Times New Roman" w:cs="Times New Roman"/>
          <w:sz w:val="24"/>
          <w:szCs w:val="24"/>
        </w:rPr>
        <w:t>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odnosi se na viškove ostvarene iz</w:t>
      </w:r>
      <w:r w:rsidR="00A849E9">
        <w:rPr>
          <w:rFonts w:ascii="Times New Roman" w:hAnsi="Times New Roman" w:cs="Times New Roman"/>
          <w:sz w:val="24"/>
          <w:szCs w:val="24"/>
        </w:rPr>
        <w:t xml:space="preserve"> općeg izvora ( 11) 3.499,</w:t>
      </w:r>
      <w:r w:rsidR="0036329A">
        <w:rPr>
          <w:rFonts w:ascii="Times New Roman" w:hAnsi="Times New Roman" w:cs="Times New Roman"/>
          <w:sz w:val="24"/>
          <w:szCs w:val="24"/>
        </w:rPr>
        <w:t>00</w:t>
      </w:r>
      <w:r w:rsidR="00A849E9">
        <w:rPr>
          <w:rFonts w:ascii="Times New Roman" w:hAnsi="Times New Roman" w:cs="Times New Roman"/>
          <w:sz w:val="24"/>
          <w:szCs w:val="24"/>
        </w:rPr>
        <w:t xml:space="preserve"> za pokriće otvorenih obveza iz istog izvora, </w:t>
      </w:r>
      <w:r>
        <w:rPr>
          <w:rFonts w:ascii="Times New Roman" w:hAnsi="Times New Roman" w:cs="Times New Roman"/>
          <w:sz w:val="24"/>
          <w:szCs w:val="24"/>
        </w:rPr>
        <w:t xml:space="preserve"> vlastitih izvora </w:t>
      </w:r>
      <w:r w:rsidRPr="00A849E9">
        <w:rPr>
          <w:rFonts w:ascii="Times New Roman" w:hAnsi="Times New Roman" w:cs="Times New Roman"/>
          <w:sz w:val="24"/>
          <w:szCs w:val="24"/>
        </w:rPr>
        <w:t>(</w:t>
      </w:r>
      <w:r w:rsidR="009D14BD" w:rsidRPr="00A849E9">
        <w:rPr>
          <w:rFonts w:ascii="Times New Roman" w:hAnsi="Times New Roman" w:cs="Times New Roman"/>
          <w:sz w:val="24"/>
          <w:szCs w:val="24"/>
        </w:rPr>
        <w:t xml:space="preserve">31) </w:t>
      </w:r>
      <w:r w:rsidR="00B46D9C" w:rsidRPr="00A849E9">
        <w:rPr>
          <w:rFonts w:ascii="Times New Roman" w:hAnsi="Times New Roman" w:cs="Times New Roman"/>
          <w:sz w:val="24"/>
          <w:szCs w:val="24"/>
        </w:rPr>
        <w:t>55.84</w:t>
      </w:r>
      <w:r w:rsidR="0036329A">
        <w:rPr>
          <w:rFonts w:ascii="Times New Roman" w:hAnsi="Times New Roman" w:cs="Times New Roman"/>
          <w:sz w:val="24"/>
          <w:szCs w:val="24"/>
        </w:rPr>
        <w:t>7,00</w:t>
      </w:r>
      <w:r w:rsidR="007772FE" w:rsidRPr="00A849E9">
        <w:rPr>
          <w:rFonts w:ascii="Times New Roman" w:hAnsi="Times New Roman" w:cs="Times New Roman"/>
          <w:sz w:val="24"/>
          <w:szCs w:val="24"/>
        </w:rPr>
        <w:t xml:space="preserve"> EUR-a</w:t>
      </w:r>
      <w:r w:rsidR="007772FE">
        <w:rPr>
          <w:rFonts w:ascii="Times New Roman" w:hAnsi="Times New Roman" w:cs="Times New Roman"/>
          <w:sz w:val="24"/>
          <w:szCs w:val="24"/>
        </w:rPr>
        <w:t xml:space="preserve"> </w:t>
      </w:r>
      <w:r w:rsidR="009D14BD">
        <w:rPr>
          <w:rFonts w:ascii="Times New Roman" w:hAnsi="Times New Roman" w:cs="Times New Roman"/>
          <w:sz w:val="24"/>
          <w:szCs w:val="24"/>
        </w:rPr>
        <w:t xml:space="preserve">i iz izvora pomoći </w:t>
      </w:r>
      <w:r w:rsidR="009D14BD" w:rsidRPr="00A849E9">
        <w:rPr>
          <w:rFonts w:ascii="Times New Roman" w:hAnsi="Times New Roman" w:cs="Times New Roman"/>
          <w:sz w:val="24"/>
          <w:szCs w:val="24"/>
        </w:rPr>
        <w:t>EU (51)</w:t>
      </w:r>
      <w:r w:rsidR="007772FE" w:rsidRPr="00A849E9">
        <w:rPr>
          <w:rFonts w:ascii="Times New Roman" w:hAnsi="Times New Roman" w:cs="Times New Roman"/>
          <w:sz w:val="24"/>
          <w:szCs w:val="24"/>
        </w:rPr>
        <w:t xml:space="preserve"> </w:t>
      </w:r>
      <w:r w:rsidR="003A076B">
        <w:rPr>
          <w:rFonts w:ascii="Times New Roman" w:hAnsi="Times New Roman" w:cs="Times New Roman"/>
          <w:sz w:val="24"/>
          <w:szCs w:val="24"/>
        </w:rPr>
        <w:t>198.879,08</w:t>
      </w:r>
      <w:r w:rsidR="007772FE">
        <w:rPr>
          <w:rFonts w:ascii="Times New Roman" w:hAnsi="Times New Roman" w:cs="Times New Roman"/>
          <w:sz w:val="24"/>
          <w:szCs w:val="24"/>
        </w:rPr>
        <w:t xml:space="preserve"> EUR-a</w:t>
      </w:r>
      <w:r w:rsidR="009D14BD">
        <w:rPr>
          <w:rFonts w:ascii="Times New Roman" w:hAnsi="Times New Roman" w:cs="Times New Roman"/>
          <w:sz w:val="24"/>
          <w:szCs w:val="24"/>
        </w:rPr>
        <w:t>, odnosno namjenskih prihoda</w:t>
      </w:r>
      <w:r w:rsidR="00B46D9C">
        <w:rPr>
          <w:rFonts w:ascii="Times New Roman" w:hAnsi="Times New Roman" w:cs="Times New Roman"/>
          <w:sz w:val="24"/>
          <w:szCs w:val="24"/>
        </w:rPr>
        <w:t xml:space="preserve">, izvora </w:t>
      </w:r>
      <w:r w:rsidR="00A849E9">
        <w:rPr>
          <w:rFonts w:ascii="Times New Roman" w:hAnsi="Times New Roman" w:cs="Times New Roman"/>
          <w:sz w:val="24"/>
          <w:szCs w:val="24"/>
        </w:rPr>
        <w:t xml:space="preserve">donacija </w:t>
      </w:r>
      <w:r w:rsidR="00B46D9C">
        <w:rPr>
          <w:rFonts w:ascii="Times New Roman" w:hAnsi="Times New Roman" w:cs="Times New Roman"/>
          <w:sz w:val="24"/>
          <w:szCs w:val="24"/>
        </w:rPr>
        <w:t>(61) 14.352</w:t>
      </w:r>
      <w:r w:rsidR="003A076B">
        <w:rPr>
          <w:rFonts w:ascii="Times New Roman" w:hAnsi="Times New Roman" w:cs="Times New Roman"/>
          <w:sz w:val="24"/>
          <w:szCs w:val="24"/>
        </w:rPr>
        <w:t>,54</w:t>
      </w:r>
      <w:r w:rsidR="00B46D9C">
        <w:rPr>
          <w:rFonts w:ascii="Times New Roman" w:hAnsi="Times New Roman" w:cs="Times New Roman"/>
          <w:sz w:val="24"/>
          <w:szCs w:val="24"/>
        </w:rPr>
        <w:t xml:space="preserve"> EUR, </w:t>
      </w:r>
      <w:r w:rsidR="00A849E9">
        <w:rPr>
          <w:rFonts w:ascii="Times New Roman" w:hAnsi="Times New Roman" w:cs="Times New Roman"/>
          <w:sz w:val="24"/>
          <w:szCs w:val="24"/>
        </w:rPr>
        <w:t>izvora (581) Mehanizam oporavka i otpornosti 104.418</w:t>
      </w:r>
      <w:r w:rsidR="003A076B">
        <w:rPr>
          <w:rFonts w:ascii="Times New Roman" w:hAnsi="Times New Roman" w:cs="Times New Roman"/>
          <w:sz w:val="24"/>
          <w:szCs w:val="24"/>
        </w:rPr>
        <w:t>,13</w:t>
      </w:r>
      <w:r w:rsidR="00A849E9">
        <w:rPr>
          <w:rFonts w:ascii="Times New Roman" w:hAnsi="Times New Roman" w:cs="Times New Roman"/>
          <w:sz w:val="24"/>
          <w:szCs w:val="24"/>
        </w:rPr>
        <w:t xml:space="preserve"> i izvora 71 prihodi od nefinancijske imovine 1.386,84.</w:t>
      </w:r>
    </w:p>
    <w:tbl>
      <w:tblPr>
        <w:tblW w:w="10836" w:type="dxa"/>
        <w:tblInd w:w="-892" w:type="dxa"/>
        <w:tblLook w:val="04A0" w:firstRow="1" w:lastRow="0" w:firstColumn="1" w:lastColumn="0" w:noHBand="0" w:noVBand="1"/>
      </w:tblPr>
      <w:tblGrid>
        <w:gridCol w:w="1783"/>
        <w:gridCol w:w="2739"/>
        <w:gridCol w:w="1306"/>
        <w:gridCol w:w="2739"/>
        <w:gridCol w:w="1086"/>
        <w:gridCol w:w="1183"/>
      </w:tblGrid>
      <w:tr w:rsidR="0079587A" w:rsidRPr="0079587A" w14:paraId="0E5CE70C" w14:textId="77777777" w:rsidTr="0079587A">
        <w:trPr>
          <w:trHeight w:val="10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29D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E37" w14:textId="433BF834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</w:t>
            </w:r>
            <w:r w:rsidR="00E13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.202</w:t>
            </w:r>
            <w:r w:rsidR="00B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F221" w14:textId="509FE8AD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="007B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2024</w:t>
            </w:r>
            <w:r w:rsidRPr="00D1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9D8E" w14:textId="787942BB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</w:t>
            </w:r>
            <w:r w:rsidR="007B7F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.202</w:t>
            </w:r>
            <w:r w:rsidR="00A849E9"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0198" w14:textId="77777777" w:rsidR="0079587A" w:rsidRPr="004B49A3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CFC1" w14:textId="77777777" w:rsidR="0079587A" w:rsidRPr="004B49A3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79587A" w:rsidRPr="0079587A" w14:paraId="32C174CE" w14:textId="77777777" w:rsidTr="0079587A">
        <w:trPr>
          <w:trHeight w:val="5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87939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C95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D7E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A8B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2843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5=5/2*100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3328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6=5/4*100</w:t>
            </w:r>
          </w:p>
        </w:tc>
      </w:tr>
      <w:tr w:rsidR="0079587A" w:rsidRPr="0079587A" w14:paraId="0C20F0A1" w14:textId="77777777" w:rsidTr="0079587A">
        <w:trPr>
          <w:trHeight w:val="4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AC333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67E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6E1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E0A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97B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0F9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2E3ED4BA" w14:textId="77777777" w:rsidTr="0079587A">
        <w:trPr>
          <w:trHeight w:val="5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00BD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5 IZDACI ZA FINANCIJSKU IMOVINU I 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OTPLATE ZAJMOVA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1F6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B83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EB6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F7C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7B2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0CE037AF" w14:textId="77777777" w:rsidTr="0079587A">
        <w:trPr>
          <w:trHeight w:val="30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3B73ADFA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E61175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3893D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8C6CE1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39E269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AF947D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2873A21B" w14:textId="77777777" w:rsidTr="0079587A">
        <w:trPr>
          <w:trHeight w:val="4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4F7DD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SREDSTAVA IZ PRETHODNE GODINE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71B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2FAE488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F65911B" w14:textId="654196ED" w:rsidR="00631798" w:rsidRPr="00631798" w:rsidRDefault="005033BB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303.436,19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F03" w14:textId="7D8D2B20" w:rsidR="0079587A" w:rsidRPr="00631798" w:rsidRDefault="003A076B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378.382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6A4" w14:textId="2EC486A8" w:rsidR="0079587A" w:rsidRPr="00631798" w:rsidRDefault="005033BB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390.878,86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F2B" w14:textId="1C7C96F4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A4D" w14:textId="133C356C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9587A" w:rsidRPr="0079587A" w14:paraId="0BFC9FA3" w14:textId="77777777" w:rsidTr="0079587A">
        <w:trPr>
          <w:trHeight w:val="52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EC03E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SREDSTAVA U SLJEDEĆE RAZDOBLJE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5C6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74D882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1C213F0" w14:textId="3C420CB8" w:rsidR="0079587A" w:rsidRPr="00631798" w:rsidRDefault="005033BB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390.878,86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37C" w14:textId="70FADBA2" w:rsidR="0079587A" w:rsidRPr="00631798" w:rsidRDefault="005033BB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-239.947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B49" w14:textId="56B96DAC" w:rsidR="0079587A" w:rsidRPr="00631798" w:rsidRDefault="00940597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="005033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-465.082,94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DD4" w14:textId="55AD1965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B3B" w14:textId="51E66D87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9587A" w:rsidRPr="0079587A" w14:paraId="47FCC51F" w14:textId="77777777" w:rsidTr="002038A3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7584E496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NETO FINANCIRANJE 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424D6D" w14:textId="46B8CEC1" w:rsidR="0079587A" w:rsidRPr="00631798" w:rsidRDefault="005033BB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87.442,67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7682C0" w14:textId="77777777" w:rsidR="00903C22" w:rsidRDefault="00903C22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8A0F6AF" w14:textId="40049FEF" w:rsidR="0079587A" w:rsidRPr="00631798" w:rsidRDefault="005033BB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138.435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E4E6F2" w14:textId="77777777" w:rsidR="00903C22" w:rsidRDefault="0079587A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  <w:p w14:paraId="1224783C" w14:textId="6F0840B3" w:rsidR="0079587A" w:rsidRPr="00631798" w:rsidRDefault="005033BB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-74.204,08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5556A" w14:textId="77777777" w:rsidR="0079587A" w:rsidRPr="00631798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4A7F26" w14:textId="77777777" w:rsidR="0079587A" w:rsidRPr="00631798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9587A" w:rsidRPr="0079587A" w14:paraId="7173D09C" w14:textId="77777777" w:rsidTr="0079587A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231AD1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VIŠAK/MANJAK + NETO FINANCIRANJE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C894A0" w14:textId="780A0591" w:rsidR="0079587A" w:rsidRPr="002038A3" w:rsidRDefault="0079587A" w:rsidP="0020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FA89A7" w14:textId="7BA8DED1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FA91A" w14:textId="1B03CBA9" w:rsidR="0079587A" w:rsidRPr="002038A3" w:rsidRDefault="0079587A" w:rsidP="00903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8737B2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054D8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594C9388" w14:textId="77777777" w:rsidR="00A852DE" w:rsidRDefault="00A852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4AB13" w14:textId="77777777" w:rsidR="0079587A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F457D" w14:textId="77777777" w:rsidR="0079587A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A40A5" w14:textId="139187B7" w:rsidR="0079587A" w:rsidRPr="005B6D33" w:rsidRDefault="005628E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979">
        <w:rPr>
          <w:rFonts w:ascii="Times New Roman" w:hAnsi="Times New Roman" w:cs="Times New Roman"/>
          <w:b/>
          <w:bCs/>
          <w:sz w:val="24"/>
          <w:szCs w:val="24"/>
        </w:rPr>
        <w:t>Višak za prijenos u sljedeće razdoblje po izvorima</w:t>
      </w:r>
      <w:r w:rsidR="00AA1D90" w:rsidRPr="007C6979">
        <w:rPr>
          <w:rFonts w:ascii="Times New Roman" w:hAnsi="Times New Roman" w:cs="Times New Roman"/>
          <w:sz w:val="24"/>
          <w:szCs w:val="24"/>
        </w:rPr>
        <w:t>, izvor 51</w:t>
      </w:r>
      <w:r w:rsidR="001207E4" w:rsidRPr="007C6979">
        <w:rPr>
          <w:rFonts w:ascii="Times New Roman" w:hAnsi="Times New Roman" w:cs="Times New Roman"/>
          <w:sz w:val="24"/>
          <w:szCs w:val="24"/>
        </w:rPr>
        <w:t xml:space="preserve">, </w:t>
      </w:r>
      <w:r w:rsidR="007C6979" w:rsidRPr="007C6979">
        <w:rPr>
          <w:rFonts w:ascii="Times New Roman" w:hAnsi="Times New Roman" w:cs="Times New Roman"/>
          <w:sz w:val="24"/>
          <w:szCs w:val="24"/>
        </w:rPr>
        <w:t>174.665,01</w:t>
      </w:r>
      <w:r w:rsidR="00AA1D90" w:rsidRPr="007C6979">
        <w:rPr>
          <w:rFonts w:ascii="Times New Roman" w:hAnsi="Times New Roman" w:cs="Times New Roman"/>
          <w:sz w:val="24"/>
          <w:szCs w:val="24"/>
        </w:rPr>
        <w:t xml:space="preserve"> EUR-a iz redovne djelatnosti instituta, </w:t>
      </w:r>
      <w:r w:rsidR="007C6979" w:rsidRPr="007C6979">
        <w:rPr>
          <w:rFonts w:ascii="Times New Roman" w:hAnsi="Times New Roman" w:cs="Times New Roman"/>
          <w:sz w:val="24"/>
          <w:szCs w:val="24"/>
        </w:rPr>
        <w:t>(</w:t>
      </w:r>
      <w:r w:rsidR="00AA1D90" w:rsidRPr="007C6979">
        <w:rPr>
          <w:rFonts w:ascii="Times New Roman" w:hAnsi="Times New Roman" w:cs="Times New Roman"/>
          <w:sz w:val="24"/>
          <w:szCs w:val="24"/>
        </w:rPr>
        <w:t>Interreg EU projekti</w:t>
      </w:r>
      <w:r w:rsidR="00B07162">
        <w:rPr>
          <w:rFonts w:ascii="Times New Roman" w:hAnsi="Times New Roman" w:cs="Times New Roman"/>
          <w:sz w:val="24"/>
          <w:szCs w:val="24"/>
        </w:rPr>
        <w:t xml:space="preserve"> i</w:t>
      </w:r>
      <w:r w:rsidR="00AA1D90" w:rsidRPr="007C6979">
        <w:rPr>
          <w:rFonts w:ascii="Times New Roman" w:hAnsi="Times New Roman" w:cs="Times New Roman"/>
          <w:sz w:val="24"/>
          <w:szCs w:val="24"/>
        </w:rPr>
        <w:t xml:space="preserve"> Erasmus + projekti</w:t>
      </w:r>
      <w:r w:rsidR="007C6979" w:rsidRPr="007C6979">
        <w:rPr>
          <w:rFonts w:ascii="Times New Roman" w:hAnsi="Times New Roman" w:cs="Times New Roman"/>
          <w:sz w:val="24"/>
          <w:szCs w:val="24"/>
        </w:rPr>
        <w:t>)</w:t>
      </w:r>
      <w:r w:rsidR="001207E4" w:rsidRPr="007C6979">
        <w:rPr>
          <w:rFonts w:ascii="Times New Roman" w:hAnsi="Times New Roman" w:cs="Times New Roman"/>
          <w:sz w:val="24"/>
          <w:szCs w:val="24"/>
        </w:rPr>
        <w:t xml:space="preserve">; </w:t>
      </w:r>
      <w:r w:rsidR="00AA1D90" w:rsidRPr="007C6979">
        <w:rPr>
          <w:rFonts w:ascii="Times New Roman" w:hAnsi="Times New Roman" w:cs="Times New Roman"/>
          <w:sz w:val="24"/>
          <w:szCs w:val="24"/>
        </w:rPr>
        <w:t xml:space="preserve"> izvor 61 Erasmus + projekt</w:t>
      </w:r>
      <w:r w:rsidR="005F199D">
        <w:rPr>
          <w:rFonts w:ascii="Times New Roman" w:hAnsi="Times New Roman" w:cs="Times New Roman"/>
          <w:sz w:val="24"/>
          <w:szCs w:val="24"/>
        </w:rPr>
        <w:t>a</w:t>
      </w:r>
      <w:r w:rsidR="00AA1D90" w:rsidRPr="007C6979">
        <w:rPr>
          <w:rFonts w:ascii="Times New Roman" w:hAnsi="Times New Roman" w:cs="Times New Roman"/>
          <w:sz w:val="24"/>
          <w:szCs w:val="24"/>
        </w:rPr>
        <w:t xml:space="preserve"> </w:t>
      </w:r>
      <w:r w:rsidR="00940597" w:rsidRPr="007C6979">
        <w:rPr>
          <w:rFonts w:ascii="Times New Roman" w:hAnsi="Times New Roman" w:cs="Times New Roman"/>
          <w:sz w:val="24"/>
          <w:szCs w:val="24"/>
        </w:rPr>
        <w:t>17.</w:t>
      </w:r>
      <w:r w:rsidR="007C6979" w:rsidRPr="007C6979">
        <w:rPr>
          <w:rFonts w:ascii="Times New Roman" w:hAnsi="Times New Roman" w:cs="Times New Roman"/>
          <w:sz w:val="24"/>
          <w:szCs w:val="24"/>
        </w:rPr>
        <w:t>151,96</w:t>
      </w:r>
      <w:r w:rsidR="00AA1D90" w:rsidRPr="007C6979">
        <w:rPr>
          <w:rFonts w:ascii="Times New Roman" w:hAnsi="Times New Roman" w:cs="Times New Roman"/>
          <w:sz w:val="24"/>
          <w:szCs w:val="24"/>
        </w:rPr>
        <w:t xml:space="preserve"> EUR-a,  </w:t>
      </w:r>
      <w:r w:rsidR="00AA1D90" w:rsidRPr="00C97F9A">
        <w:rPr>
          <w:rFonts w:ascii="Times New Roman" w:hAnsi="Times New Roman" w:cs="Times New Roman"/>
          <w:sz w:val="24"/>
          <w:szCs w:val="24"/>
        </w:rPr>
        <w:t xml:space="preserve">izvor 31 vlastiti prihodi </w:t>
      </w:r>
      <w:r w:rsidR="00B35A0C" w:rsidRPr="00C97F9A">
        <w:rPr>
          <w:rFonts w:ascii="Times New Roman" w:hAnsi="Times New Roman" w:cs="Times New Roman"/>
          <w:sz w:val="24"/>
          <w:szCs w:val="24"/>
        </w:rPr>
        <w:t>18.2</w:t>
      </w:r>
      <w:r w:rsidR="005B6D33">
        <w:rPr>
          <w:rFonts w:ascii="Times New Roman" w:hAnsi="Times New Roman" w:cs="Times New Roman"/>
          <w:sz w:val="24"/>
          <w:szCs w:val="24"/>
        </w:rPr>
        <w:t>54</w:t>
      </w:r>
      <w:r w:rsidR="00B35A0C" w:rsidRPr="00C97F9A">
        <w:rPr>
          <w:rFonts w:ascii="Times New Roman" w:hAnsi="Times New Roman" w:cs="Times New Roman"/>
          <w:sz w:val="24"/>
          <w:szCs w:val="24"/>
        </w:rPr>
        <w:t>,</w:t>
      </w:r>
      <w:r w:rsidR="005B6D33">
        <w:rPr>
          <w:rFonts w:ascii="Times New Roman" w:hAnsi="Times New Roman" w:cs="Times New Roman"/>
          <w:sz w:val="24"/>
          <w:szCs w:val="24"/>
        </w:rPr>
        <w:t>90</w:t>
      </w:r>
      <w:r w:rsidR="00A040A2" w:rsidRPr="00C97F9A">
        <w:rPr>
          <w:rFonts w:ascii="Times New Roman" w:hAnsi="Times New Roman" w:cs="Times New Roman"/>
          <w:sz w:val="24"/>
          <w:szCs w:val="24"/>
        </w:rPr>
        <w:t xml:space="preserve"> EUR-a</w:t>
      </w:r>
      <w:r w:rsidR="001207E4" w:rsidRPr="00C97F9A">
        <w:rPr>
          <w:rFonts w:ascii="Times New Roman" w:hAnsi="Times New Roman" w:cs="Times New Roman"/>
          <w:sz w:val="24"/>
          <w:szCs w:val="24"/>
        </w:rPr>
        <w:t xml:space="preserve">; </w:t>
      </w:r>
      <w:r w:rsidR="00AA1D90" w:rsidRPr="00C97F9A">
        <w:rPr>
          <w:rFonts w:ascii="Times New Roman" w:hAnsi="Times New Roman" w:cs="Times New Roman"/>
          <w:sz w:val="24"/>
          <w:szCs w:val="24"/>
        </w:rPr>
        <w:t xml:space="preserve"> </w:t>
      </w:r>
      <w:r w:rsidR="00C97F9A">
        <w:rPr>
          <w:rFonts w:ascii="Times New Roman" w:hAnsi="Times New Roman" w:cs="Times New Roman"/>
          <w:sz w:val="24"/>
          <w:szCs w:val="24"/>
        </w:rPr>
        <w:t>izvor 52 pomoći  94.260,00;</w:t>
      </w:r>
      <w:r w:rsidR="00AA1D90" w:rsidRPr="00C97F9A">
        <w:rPr>
          <w:rFonts w:ascii="Times New Roman" w:hAnsi="Times New Roman" w:cs="Times New Roman"/>
          <w:sz w:val="24"/>
          <w:szCs w:val="24"/>
        </w:rPr>
        <w:t>izvor 581</w:t>
      </w:r>
      <w:r w:rsidR="001207E4" w:rsidRPr="00C97F9A">
        <w:rPr>
          <w:rFonts w:ascii="Times New Roman" w:hAnsi="Times New Roman" w:cs="Times New Roman"/>
          <w:sz w:val="24"/>
          <w:szCs w:val="24"/>
        </w:rPr>
        <w:t xml:space="preserve"> </w:t>
      </w:r>
      <w:r w:rsidR="00AA1D90" w:rsidRPr="00C97F9A">
        <w:rPr>
          <w:rFonts w:ascii="Times New Roman" w:hAnsi="Times New Roman" w:cs="Times New Roman"/>
          <w:sz w:val="24"/>
          <w:szCs w:val="24"/>
        </w:rPr>
        <w:t>Mehanizam oporavka i otpornosti</w:t>
      </w:r>
      <w:r w:rsidR="00A040A2" w:rsidRPr="00C97F9A">
        <w:rPr>
          <w:rFonts w:ascii="Times New Roman" w:hAnsi="Times New Roman" w:cs="Times New Roman"/>
          <w:sz w:val="24"/>
          <w:szCs w:val="24"/>
        </w:rPr>
        <w:t xml:space="preserve">, iznos od </w:t>
      </w:r>
      <w:r w:rsidR="00C97F9A" w:rsidRPr="00C97F9A">
        <w:rPr>
          <w:rFonts w:ascii="Times New Roman" w:hAnsi="Times New Roman" w:cs="Times New Roman"/>
          <w:sz w:val="24"/>
          <w:szCs w:val="24"/>
        </w:rPr>
        <w:t>159.309,39</w:t>
      </w:r>
      <w:r w:rsidR="00A040A2" w:rsidRPr="00C97F9A">
        <w:rPr>
          <w:rFonts w:ascii="Times New Roman" w:hAnsi="Times New Roman" w:cs="Times New Roman"/>
          <w:sz w:val="24"/>
          <w:szCs w:val="24"/>
        </w:rPr>
        <w:t xml:space="preserve"> EUR-a</w:t>
      </w:r>
      <w:r w:rsidR="00107F1A" w:rsidRPr="00C97F9A">
        <w:rPr>
          <w:rFonts w:ascii="Times New Roman" w:hAnsi="Times New Roman" w:cs="Times New Roman"/>
          <w:sz w:val="24"/>
          <w:szCs w:val="24"/>
        </w:rPr>
        <w:t xml:space="preserve"> </w:t>
      </w:r>
      <w:r w:rsidR="00107F1A" w:rsidRPr="005B6D33">
        <w:rPr>
          <w:rFonts w:ascii="Times New Roman" w:hAnsi="Times New Roman" w:cs="Times New Roman"/>
          <w:sz w:val="24"/>
          <w:szCs w:val="24"/>
        </w:rPr>
        <w:t>i izvora 71</w:t>
      </w:r>
      <w:r w:rsidR="001207E4" w:rsidRPr="005B6D33">
        <w:rPr>
          <w:rFonts w:ascii="Times New Roman" w:hAnsi="Times New Roman" w:cs="Times New Roman"/>
          <w:sz w:val="24"/>
          <w:szCs w:val="24"/>
        </w:rPr>
        <w:t xml:space="preserve">, u iznosu od </w:t>
      </w:r>
      <w:r w:rsidR="00107F1A" w:rsidRPr="005B6D33">
        <w:rPr>
          <w:rFonts w:ascii="Times New Roman" w:hAnsi="Times New Roman" w:cs="Times New Roman"/>
          <w:sz w:val="24"/>
          <w:szCs w:val="24"/>
        </w:rPr>
        <w:t xml:space="preserve"> </w:t>
      </w:r>
      <w:r w:rsidR="00940597" w:rsidRPr="005B6D33">
        <w:rPr>
          <w:rFonts w:ascii="Times New Roman" w:hAnsi="Times New Roman" w:cs="Times New Roman"/>
          <w:sz w:val="24"/>
          <w:szCs w:val="24"/>
        </w:rPr>
        <w:t xml:space="preserve">1.441,68 </w:t>
      </w:r>
      <w:r w:rsidR="00107F1A" w:rsidRPr="005B6D33">
        <w:rPr>
          <w:rFonts w:ascii="Times New Roman" w:hAnsi="Times New Roman" w:cs="Times New Roman"/>
          <w:sz w:val="24"/>
          <w:szCs w:val="24"/>
        </w:rPr>
        <w:t xml:space="preserve"> EUR-a</w:t>
      </w:r>
      <w:r w:rsidR="00DA723E" w:rsidRPr="005B6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41D1F" w14:textId="6C92550D" w:rsidR="009D14BD" w:rsidRPr="00553801" w:rsidRDefault="009D14B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801">
        <w:rPr>
          <w:rFonts w:ascii="Times New Roman" w:hAnsi="Times New Roman" w:cs="Times New Roman"/>
          <w:sz w:val="24"/>
          <w:szCs w:val="24"/>
        </w:rPr>
        <w:t>Preneseni viškovi se koriste</w:t>
      </w:r>
      <w:r w:rsidR="00B800B2" w:rsidRPr="00553801">
        <w:rPr>
          <w:rFonts w:ascii="Times New Roman" w:hAnsi="Times New Roman" w:cs="Times New Roman"/>
          <w:sz w:val="24"/>
          <w:szCs w:val="24"/>
        </w:rPr>
        <w:t xml:space="preserve"> za provedbu</w:t>
      </w:r>
      <w:r w:rsidR="00B35A0C" w:rsidRPr="00553801">
        <w:rPr>
          <w:rFonts w:ascii="Times New Roman" w:hAnsi="Times New Roman" w:cs="Times New Roman"/>
          <w:sz w:val="24"/>
          <w:szCs w:val="24"/>
        </w:rPr>
        <w:t xml:space="preserve"> kompetitivnih znanstvenih projekata programskog financiranja</w:t>
      </w:r>
      <w:r w:rsidR="00553801" w:rsidRPr="00553801">
        <w:rPr>
          <w:rFonts w:ascii="Times New Roman" w:hAnsi="Times New Roman" w:cs="Times New Roman"/>
          <w:sz w:val="24"/>
          <w:szCs w:val="24"/>
        </w:rPr>
        <w:t xml:space="preserve"> iz</w:t>
      </w:r>
      <w:r w:rsidR="00B35A0C" w:rsidRPr="00553801">
        <w:rPr>
          <w:rFonts w:ascii="Times New Roman" w:hAnsi="Times New Roman" w:cs="Times New Roman"/>
          <w:sz w:val="24"/>
          <w:szCs w:val="24"/>
        </w:rPr>
        <w:t xml:space="preserve"> izvor</w:t>
      </w:r>
      <w:r w:rsidR="00553801" w:rsidRPr="00553801">
        <w:rPr>
          <w:rFonts w:ascii="Times New Roman" w:hAnsi="Times New Roman" w:cs="Times New Roman"/>
          <w:sz w:val="24"/>
          <w:szCs w:val="24"/>
        </w:rPr>
        <w:t>a</w:t>
      </w:r>
      <w:r w:rsidR="00B35A0C" w:rsidRPr="00553801">
        <w:rPr>
          <w:rFonts w:ascii="Times New Roman" w:hAnsi="Times New Roman" w:cs="Times New Roman"/>
          <w:sz w:val="24"/>
          <w:szCs w:val="24"/>
        </w:rPr>
        <w:t xml:space="preserve"> 581, </w:t>
      </w:r>
      <w:r w:rsidR="00553801" w:rsidRPr="00553801">
        <w:rPr>
          <w:rFonts w:ascii="Times New Roman" w:hAnsi="Times New Roman" w:cs="Times New Roman"/>
          <w:sz w:val="24"/>
          <w:szCs w:val="24"/>
        </w:rPr>
        <w:t>projekata Hrvatske zaklade za znanost iz izvora 52,</w:t>
      </w:r>
      <w:r w:rsidR="00B800B2" w:rsidRPr="00553801">
        <w:rPr>
          <w:rFonts w:ascii="Times New Roman" w:hAnsi="Times New Roman" w:cs="Times New Roman"/>
          <w:sz w:val="24"/>
          <w:szCs w:val="24"/>
        </w:rPr>
        <w:t xml:space="preserve"> tekućih EU projekata, tržišnih projekata, </w:t>
      </w:r>
      <w:r w:rsidRPr="00553801">
        <w:rPr>
          <w:rFonts w:ascii="Times New Roman" w:hAnsi="Times New Roman" w:cs="Times New Roman"/>
          <w:sz w:val="24"/>
          <w:szCs w:val="24"/>
        </w:rPr>
        <w:t xml:space="preserve"> za pred</w:t>
      </w:r>
      <w:r w:rsidR="00C316E1" w:rsidRPr="00553801">
        <w:rPr>
          <w:rFonts w:ascii="Times New Roman" w:hAnsi="Times New Roman" w:cs="Times New Roman"/>
          <w:sz w:val="24"/>
          <w:szCs w:val="24"/>
        </w:rPr>
        <w:t xml:space="preserve"> </w:t>
      </w:r>
      <w:r w:rsidRPr="00553801">
        <w:rPr>
          <w:rFonts w:ascii="Times New Roman" w:hAnsi="Times New Roman" w:cs="Times New Roman"/>
          <w:sz w:val="24"/>
          <w:szCs w:val="24"/>
        </w:rPr>
        <w:t>financiranje novih EU projekata</w:t>
      </w:r>
      <w:r w:rsidR="00553801" w:rsidRPr="00553801">
        <w:rPr>
          <w:rFonts w:ascii="Times New Roman" w:hAnsi="Times New Roman" w:cs="Times New Roman"/>
          <w:sz w:val="24"/>
          <w:szCs w:val="24"/>
        </w:rPr>
        <w:t xml:space="preserve"> iz izvora 51,</w:t>
      </w:r>
      <w:r w:rsidRPr="00553801">
        <w:rPr>
          <w:rFonts w:ascii="Times New Roman" w:hAnsi="Times New Roman" w:cs="Times New Roman"/>
          <w:sz w:val="24"/>
          <w:szCs w:val="24"/>
        </w:rPr>
        <w:t xml:space="preserve"> za podmirenje obveza koje su nastale u </w:t>
      </w:r>
      <w:r w:rsidR="00A040A2" w:rsidRPr="00553801">
        <w:rPr>
          <w:rFonts w:ascii="Times New Roman" w:hAnsi="Times New Roman" w:cs="Times New Roman"/>
          <w:sz w:val="24"/>
          <w:szCs w:val="24"/>
        </w:rPr>
        <w:t>izvještajnom razdoblju</w:t>
      </w:r>
      <w:r w:rsidRPr="00553801">
        <w:rPr>
          <w:rFonts w:ascii="Times New Roman" w:hAnsi="Times New Roman" w:cs="Times New Roman"/>
          <w:sz w:val="24"/>
          <w:szCs w:val="24"/>
        </w:rPr>
        <w:t xml:space="preserve"> (materijalne rashode, obveze za porez na dodanu vrijednost i obvezu poreza na dobit ) </w:t>
      </w:r>
      <w:r w:rsidR="007772FE" w:rsidRPr="00553801">
        <w:rPr>
          <w:rFonts w:ascii="Times New Roman" w:hAnsi="Times New Roman" w:cs="Times New Roman"/>
          <w:sz w:val="24"/>
          <w:szCs w:val="24"/>
        </w:rPr>
        <w:t>iz izvora 31</w:t>
      </w:r>
      <w:r w:rsidR="00B35A0C" w:rsidRPr="00553801">
        <w:rPr>
          <w:rFonts w:ascii="Times New Roman" w:hAnsi="Times New Roman" w:cs="Times New Roman"/>
          <w:sz w:val="24"/>
          <w:szCs w:val="24"/>
        </w:rPr>
        <w:t>.</w:t>
      </w:r>
    </w:p>
    <w:p w14:paraId="5B4DF870" w14:textId="77777777" w:rsidR="007772FE" w:rsidRPr="0055067E" w:rsidRDefault="007772F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40DA25" w14:textId="77777777" w:rsidR="00186B7B" w:rsidRPr="00553801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801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55067E" w14:paraId="32BBEDA1" w14:textId="77777777" w:rsidTr="009D7CA0">
        <w:tc>
          <w:tcPr>
            <w:tcW w:w="1838" w:type="dxa"/>
          </w:tcPr>
          <w:p w14:paraId="27FDA824" w14:textId="77777777" w:rsidR="009D7CA0" w:rsidRPr="0055067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492839BB" w14:textId="1D5D50E6" w:rsidR="009D7CA0" w:rsidRPr="003F4002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02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3F4002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3F4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73B8DCE" w14:textId="35A9D0C5" w:rsidR="009D7CA0" w:rsidRPr="0055067E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002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3F4002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  <w:r w:rsidRPr="003F4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:rsidRPr="0055067E" w14:paraId="0836A9E2" w14:textId="77777777" w:rsidTr="008B42F9">
        <w:tc>
          <w:tcPr>
            <w:tcW w:w="1838" w:type="dxa"/>
          </w:tcPr>
          <w:p w14:paraId="6E981280" w14:textId="77777777" w:rsidR="009D7CA0" w:rsidRPr="0055380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B0AB09C" w14:textId="6C4DFDD8" w:rsidR="009D7CA0" w:rsidRPr="008B42F9" w:rsidRDefault="008B42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2F9">
              <w:rPr>
                <w:rFonts w:ascii="Times New Roman" w:hAnsi="Times New Roman" w:cs="Times New Roman"/>
                <w:sz w:val="24"/>
                <w:szCs w:val="24"/>
              </w:rPr>
              <w:t>146.381,54</w:t>
            </w:r>
            <w:r w:rsidR="00A849E9" w:rsidRPr="008B42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3680" w:type="dxa"/>
            <w:shd w:val="clear" w:color="auto" w:fill="auto"/>
          </w:tcPr>
          <w:p w14:paraId="4426311B" w14:textId="6AB5621E" w:rsidR="009D7CA0" w:rsidRPr="0055067E" w:rsidRDefault="008B42F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42F9">
              <w:rPr>
                <w:rFonts w:ascii="Times New Roman" w:hAnsi="Times New Roman" w:cs="Times New Roman"/>
                <w:sz w:val="24"/>
                <w:szCs w:val="24"/>
              </w:rPr>
              <w:t>140.336,18</w:t>
            </w:r>
            <w:r w:rsidR="00246F7E" w:rsidRPr="008B42F9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9D7CA0" w:rsidRPr="0055067E" w14:paraId="071A840D" w14:textId="77777777" w:rsidTr="009D7CA0">
        <w:tc>
          <w:tcPr>
            <w:tcW w:w="1838" w:type="dxa"/>
          </w:tcPr>
          <w:p w14:paraId="34200B1C" w14:textId="77777777" w:rsidR="009D7CA0" w:rsidRPr="00553801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80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C56FA00" w14:textId="77777777" w:rsidR="009D7CA0" w:rsidRPr="0055067E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3FC1C11E" w14:textId="77777777" w:rsidR="009D7CA0" w:rsidRPr="0055067E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0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48ACA2" w14:textId="77777777" w:rsidR="000D0A1C" w:rsidRPr="0055067E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DDD7595" w14:textId="77777777" w:rsidR="005E0A86" w:rsidRPr="0055067E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D59533" w14:textId="77777777" w:rsidR="005E0A86" w:rsidRPr="0055067E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1608EE2" w14:textId="33F1976D" w:rsidR="005E0A86" w:rsidRPr="00553801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1">
        <w:rPr>
          <w:rFonts w:ascii="Times New Roman" w:hAnsi="Times New Roman" w:cs="Times New Roman"/>
          <w:sz w:val="24"/>
          <w:szCs w:val="24"/>
        </w:rPr>
        <w:t>Zagreb,</w:t>
      </w:r>
      <w:r w:rsidR="00AA0BDF" w:rsidRPr="00553801">
        <w:rPr>
          <w:rFonts w:ascii="Times New Roman" w:hAnsi="Times New Roman" w:cs="Times New Roman"/>
          <w:sz w:val="24"/>
          <w:szCs w:val="24"/>
        </w:rPr>
        <w:t>12.0</w:t>
      </w:r>
      <w:r w:rsidR="00553801" w:rsidRPr="00553801">
        <w:rPr>
          <w:rFonts w:ascii="Times New Roman" w:hAnsi="Times New Roman" w:cs="Times New Roman"/>
          <w:sz w:val="24"/>
          <w:szCs w:val="24"/>
        </w:rPr>
        <w:t>3</w:t>
      </w:r>
      <w:r w:rsidR="00AA0BDF" w:rsidRPr="00553801">
        <w:rPr>
          <w:rFonts w:ascii="Times New Roman" w:hAnsi="Times New Roman" w:cs="Times New Roman"/>
          <w:sz w:val="24"/>
          <w:szCs w:val="24"/>
        </w:rPr>
        <w:t>.202</w:t>
      </w:r>
      <w:r w:rsidR="00553801" w:rsidRPr="00553801">
        <w:rPr>
          <w:rFonts w:ascii="Times New Roman" w:hAnsi="Times New Roman" w:cs="Times New Roman"/>
          <w:sz w:val="24"/>
          <w:szCs w:val="24"/>
        </w:rPr>
        <w:t>5</w:t>
      </w:r>
      <w:r w:rsidR="00AA0BDF" w:rsidRPr="00553801">
        <w:rPr>
          <w:rFonts w:ascii="Times New Roman" w:hAnsi="Times New Roman" w:cs="Times New Roman"/>
          <w:sz w:val="24"/>
          <w:szCs w:val="24"/>
        </w:rPr>
        <w:t>.</w:t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  <w:t>Doc. Dr. sc. Damir Krešić</w:t>
      </w:r>
    </w:p>
    <w:p w14:paraId="1B671DCD" w14:textId="701387A5" w:rsidR="005E0A86" w:rsidRPr="00553801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1">
        <w:rPr>
          <w:rFonts w:ascii="Times New Roman" w:hAnsi="Times New Roman" w:cs="Times New Roman"/>
          <w:sz w:val="24"/>
          <w:szCs w:val="24"/>
        </w:rPr>
        <w:t>Brankica Božić</w:t>
      </w:r>
    </w:p>
    <w:p w14:paraId="30CB1793" w14:textId="473A30E6" w:rsidR="005E0A86" w:rsidRPr="00F471E7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3801"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</w:r>
      <w:r w:rsidRPr="00553801">
        <w:rPr>
          <w:rFonts w:ascii="Times New Roman" w:hAnsi="Times New Roman" w:cs="Times New Roman"/>
          <w:sz w:val="24"/>
          <w:szCs w:val="24"/>
        </w:rPr>
        <w:tab/>
        <w:t>Ravnatelj</w:t>
      </w:r>
    </w:p>
    <w:sectPr w:rsidR="005E0A86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22D4"/>
    <w:rsid w:val="00045D29"/>
    <w:rsid w:val="0007193A"/>
    <w:rsid w:val="00090E8F"/>
    <w:rsid w:val="000910F1"/>
    <w:rsid w:val="000A1A2E"/>
    <w:rsid w:val="000D0A1C"/>
    <w:rsid w:val="00107F1A"/>
    <w:rsid w:val="001168F5"/>
    <w:rsid w:val="00116A19"/>
    <w:rsid w:val="001207E4"/>
    <w:rsid w:val="0013680C"/>
    <w:rsid w:val="00142DEA"/>
    <w:rsid w:val="00143083"/>
    <w:rsid w:val="00157D10"/>
    <w:rsid w:val="00160307"/>
    <w:rsid w:val="00186B7B"/>
    <w:rsid w:val="001871B9"/>
    <w:rsid w:val="001906A3"/>
    <w:rsid w:val="001C03FE"/>
    <w:rsid w:val="001C36F9"/>
    <w:rsid w:val="001E0306"/>
    <w:rsid w:val="001E142D"/>
    <w:rsid w:val="001F15F6"/>
    <w:rsid w:val="001F7A12"/>
    <w:rsid w:val="002038A3"/>
    <w:rsid w:val="002064E3"/>
    <w:rsid w:val="00245B1D"/>
    <w:rsid w:val="00246F7E"/>
    <w:rsid w:val="00247F1C"/>
    <w:rsid w:val="0025276C"/>
    <w:rsid w:val="00284435"/>
    <w:rsid w:val="0029735D"/>
    <w:rsid w:val="00297F7A"/>
    <w:rsid w:val="002A2564"/>
    <w:rsid w:val="002B542A"/>
    <w:rsid w:val="002F57BF"/>
    <w:rsid w:val="0033306D"/>
    <w:rsid w:val="003356DC"/>
    <w:rsid w:val="0036329A"/>
    <w:rsid w:val="00393C8A"/>
    <w:rsid w:val="003A076B"/>
    <w:rsid w:val="003A0B23"/>
    <w:rsid w:val="003A22DB"/>
    <w:rsid w:val="003A5604"/>
    <w:rsid w:val="003F4002"/>
    <w:rsid w:val="00407290"/>
    <w:rsid w:val="00413E84"/>
    <w:rsid w:val="004146D4"/>
    <w:rsid w:val="00424733"/>
    <w:rsid w:val="004404CC"/>
    <w:rsid w:val="004639A2"/>
    <w:rsid w:val="00466878"/>
    <w:rsid w:val="00470750"/>
    <w:rsid w:val="00480876"/>
    <w:rsid w:val="004B49A3"/>
    <w:rsid w:val="004B725D"/>
    <w:rsid w:val="004C212C"/>
    <w:rsid w:val="004D5FC3"/>
    <w:rsid w:val="005033BB"/>
    <w:rsid w:val="00503927"/>
    <w:rsid w:val="00536E92"/>
    <w:rsid w:val="0055067E"/>
    <w:rsid w:val="00553801"/>
    <w:rsid w:val="005628E2"/>
    <w:rsid w:val="005648C3"/>
    <w:rsid w:val="005722A3"/>
    <w:rsid w:val="00574C49"/>
    <w:rsid w:val="00577608"/>
    <w:rsid w:val="005B6D33"/>
    <w:rsid w:val="005B7E4B"/>
    <w:rsid w:val="005C1418"/>
    <w:rsid w:val="005C6CAD"/>
    <w:rsid w:val="005E019E"/>
    <w:rsid w:val="005E0A86"/>
    <w:rsid w:val="005F199D"/>
    <w:rsid w:val="00605080"/>
    <w:rsid w:val="0061163B"/>
    <w:rsid w:val="00617D1F"/>
    <w:rsid w:val="00624C16"/>
    <w:rsid w:val="00630DEC"/>
    <w:rsid w:val="00631798"/>
    <w:rsid w:val="00677C47"/>
    <w:rsid w:val="006810D4"/>
    <w:rsid w:val="006978D1"/>
    <w:rsid w:val="006B53FD"/>
    <w:rsid w:val="006B560F"/>
    <w:rsid w:val="006E551D"/>
    <w:rsid w:val="006E6CF4"/>
    <w:rsid w:val="0072334A"/>
    <w:rsid w:val="007322C5"/>
    <w:rsid w:val="00743E7E"/>
    <w:rsid w:val="007772FE"/>
    <w:rsid w:val="007941B9"/>
    <w:rsid w:val="0079587A"/>
    <w:rsid w:val="007968C4"/>
    <w:rsid w:val="007B49F5"/>
    <w:rsid w:val="007B7F39"/>
    <w:rsid w:val="007C039E"/>
    <w:rsid w:val="007C2FAD"/>
    <w:rsid w:val="007C6979"/>
    <w:rsid w:val="007D5883"/>
    <w:rsid w:val="00806AEB"/>
    <w:rsid w:val="00840678"/>
    <w:rsid w:val="00874FFE"/>
    <w:rsid w:val="00880166"/>
    <w:rsid w:val="00886D68"/>
    <w:rsid w:val="008B42F9"/>
    <w:rsid w:val="008C6105"/>
    <w:rsid w:val="008D2F0A"/>
    <w:rsid w:val="008D6367"/>
    <w:rsid w:val="008E6FD3"/>
    <w:rsid w:val="00903C22"/>
    <w:rsid w:val="0092339C"/>
    <w:rsid w:val="0094012A"/>
    <w:rsid w:val="00940597"/>
    <w:rsid w:val="0094274B"/>
    <w:rsid w:val="00964FFE"/>
    <w:rsid w:val="00975BA7"/>
    <w:rsid w:val="0098795B"/>
    <w:rsid w:val="009B7233"/>
    <w:rsid w:val="009D14BD"/>
    <w:rsid w:val="009D7CA0"/>
    <w:rsid w:val="009F6FAB"/>
    <w:rsid w:val="00A040A2"/>
    <w:rsid w:val="00A129AA"/>
    <w:rsid w:val="00A246B1"/>
    <w:rsid w:val="00A56E33"/>
    <w:rsid w:val="00A740BC"/>
    <w:rsid w:val="00A849E9"/>
    <w:rsid w:val="00A852DE"/>
    <w:rsid w:val="00A955EB"/>
    <w:rsid w:val="00AA0BDF"/>
    <w:rsid w:val="00AA1D90"/>
    <w:rsid w:val="00AA5931"/>
    <w:rsid w:val="00AA723D"/>
    <w:rsid w:val="00AC288F"/>
    <w:rsid w:val="00AE2812"/>
    <w:rsid w:val="00B05590"/>
    <w:rsid w:val="00B07162"/>
    <w:rsid w:val="00B323A1"/>
    <w:rsid w:val="00B35A0C"/>
    <w:rsid w:val="00B4047F"/>
    <w:rsid w:val="00B46D9C"/>
    <w:rsid w:val="00B73585"/>
    <w:rsid w:val="00B7793B"/>
    <w:rsid w:val="00B800B2"/>
    <w:rsid w:val="00B93739"/>
    <w:rsid w:val="00BD61AA"/>
    <w:rsid w:val="00BF44C6"/>
    <w:rsid w:val="00C04D57"/>
    <w:rsid w:val="00C13F98"/>
    <w:rsid w:val="00C316E1"/>
    <w:rsid w:val="00C46F5E"/>
    <w:rsid w:val="00C712B6"/>
    <w:rsid w:val="00C74869"/>
    <w:rsid w:val="00C8734E"/>
    <w:rsid w:val="00C919B3"/>
    <w:rsid w:val="00C97F9A"/>
    <w:rsid w:val="00CA12E2"/>
    <w:rsid w:val="00CC48D4"/>
    <w:rsid w:val="00CD4E5C"/>
    <w:rsid w:val="00CD7BF9"/>
    <w:rsid w:val="00D00EB2"/>
    <w:rsid w:val="00D019AB"/>
    <w:rsid w:val="00D05424"/>
    <w:rsid w:val="00D12382"/>
    <w:rsid w:val="00D15B00"/>
    <w:rsid w:val="00D24046"/>
    <w:rsid w:val="00D2765D"/>
    <w:rsid w:val="00D47097"/>
    <w:rsid w:val="00D60289"/>
    <w:rsid w:val="00DA5F8B"/>
    <w:rsid w:val="00DA723E"/>
    <w:rsid w:val="00DD2586"/>
    <w:rsid w:val="00DF778D"/>
    <w:rsid w:val="00E13542"/>
    <w:rsid w:val="00E1484D"/>
    <w:rsid w:val="00E162A9"/>
    <w:rsid w:val="00E34EA9"/>
    <w:rsid w:val="00E74D93"/>
    <w:rsid w:val="00E82E2F"/>
    <w:rsid w:val="00EC49E7"/>
    <w:rsid w:val="00EF33FF"/>
    <w:rsid w:val="00EF7B7B"/>
    <w:rsid w:val="00F14A3E"/>
    <w:rsid w:val="00F471E7"/>
    <w:rsid w:val="00F70550"/>
    <w:rsid w:val="00F964BE"/>
    <w:rsid w:val="00F968C4"/>
    <w:rsid w:val="00F96B8A"/>
    <w:rsid w:val="00FB6187"/>
    <w:rsid w:val="00FB7482"/>
    <w:rsid w:val="00FD7099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070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Branka  Božić</cp:lastModifiedBy>
  <cp:revision>91</cp:revision>
  <cp:lastPrinted>2024-07-11T11:15:00Z</cp:lastPrinted>
  <dcterms:created xsi:type="dcterms:W3CDTF">2022-09-21T07:51:00Z</dcterms:created>
  <dcterms:modified xsi:type="dcterms:W3CDTF">2025-03-18T07:42:00Z</dcterms:modified>
</cp:coreProperties>
</file>